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B44" w:rsidRDefault="000E6477" w:rsidP="001E3B44">
      <w:pPr>
        <w:keepNext/>
        <w:keepLines/>
        <w:tabs>
          <w:tab w:val="left" w:pos="567"/>
          <w:tab w:val="left" w:pos="1134"/>
          <w:tab w:val="left" w:pos="1701"/>
          <w:tab w:val="left" w:pos="2268"/>
          <w:tab w:val="left" w:pos="2835"/>
          <w:tab w:val="left" w:pos="3402"/>
        </w:tabs>
        <w:spacing w:before="160" w:after="40" w:line="280" w:lineRule="exact"/>
        <w:outlineLvl w:val="2"/>
        <w:rPr>
          <w:rFonts w:ascii="Georgia" w:eastAsiaTheme="majorEastAsia" w:hAnsi="Georgia" w:cstheme="majorBidi"/>
          <w:b/>
          <w:bCs/>
          <w:sz w:val="26"/>
          <w:szCs w:val="24"/>
        </w:rPr>
      </w:pPr>
      <w:r>
        <w:rPr>
          <w:rFonts w:ascii="Georgia" w:eastAsiaTheme="majorEastAsia" w:hAnsi="Georgia" w:cstheme="majorBidi"/>
          <w:b/>
          <w:bCs/>
          <w:sz w:val="26"/>
          <w:szCs w:val="24"/>
        </w:rPr>
        <w:t>&lt;</w:t>
      </w:r>
    </w:p>
    <w:p w:rsidR="001E3B44" w:rsidRDefault="001E3B44" w:rsidP="001E3B44">
      <w:pPr>
        <w:keepNext/>
        <w:keepLines/>
        <w:tabs>
          <w:tab w:val="left" w:pos="567"/>
          <w:tab w:val="left" w:pos="1134"/>
          <w:tab w:val="left" w:pos="1701"/>
          <w:tab w:val="left" w:pos="2268"/>
          <w:tab w:val="left" w:pos="2835"/>
          <w:tab w:val="left" w:pos="3402"/>
        </w:tabs>
        <w:spacing w:before="160" w:after="40" w:line="280" w:lineRule="exact"/>
        <w:outlineLvl w:val="2"/>
        <w:rPr>
          <w:rFonts w:ascii="Georgia" w:eastAsiaTheme="majorEastAsia" w:hAnsi="Georgia" w:cstheme="majorBidi"/>
          <w:b/>
          <w:bCs/>
          <w:sz w:val="26"/>
          <w:szCs w:val="24"/>
        </w:rPr>
      </w:pPr>
      <w:r>
        <w:rPr>
          <w:noProof/>
          <w:lang w:eastAsia="fi-FI"/>
        </w:rPr>
        <w:drawing>
          <wp:anchor distT="0" distB="0" distL="114300" distR="114300" simplePos="0" relativeHeight="251661312" behindDoc="1" locked="0" layoutInCell="1" allowOverlap="1" wp14:anchorId="28A28E57" wp14:editId="7F3B5C72">
            <wp:simplePos x="0" y="0"/>
            <wp:positionH relativeFrom="margin">
              <wp:posOffset>0</wp:posOffset>
            </wp:positionH>
            <wp:positionV relativeFrom="page">
              <wp:posOffset>575310</wp:posOffset>
            </wp:positionV>
            <wp:extent cx="2721255" cy="1148615"/>
            <wp:effectExtent l="0" t="0" r="0" b="0"/>
            <wp:wrapNone/>
            <wp:docPr id="8" name="Kuva 8" descr="kirkko_hki_vaak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rkko_hki_vaaka_rgb"/>
                    <pic:cNvPicPr>
                      <a:picLocks noChangeAspect="1" noChangeArrowheads="1"/>
                    </pic:cNvPicPr>
                  </pic:nvPicPr>
                  <pic:blipFill>
                    <a:blip r:embed="rId8"/>
                    <a:srcRect/>
                    <a:stretch>
                      <a:fillRect/>
                    </a:stretch>
                  </pic:blipFill>
                  <pic:spPr bwMode="auto">
                    <a:xfrm>
                      <a:off x="0" y="0"/>
                      <a:ext cx="2750359" cy="1160900"/>
                    </a:xfrm>
                    <a:prstGeom prst="rect">
                      <a:avLst/>
                    </a:prstGeom>
                    <a:noFill/>
                  </pic:spPr>
                </pic:pic>
              </a:graphicData>
            </a:graphic>
            <wp14:sizeRelH relativeFrom="margin">
              <wp14:pctWidth>0</wp14:pctWidth>
            </wp14:sizeRelH>
          </wp:anchor>
        </w:drawing>
      </w:r>
    </w:p>
    <w:p w:rsidR="001E3B44" w:rsidRDefault="001E3B44" w:rsidP="001E3B44">
      <w:pPr>
        <w:keepNext/>
        <w:keepLines/>
        <w:tabs>
          <w:tab w:val="left" w:pos="567"/>
          <w:tab w:val="left" w:pos="1134"/>
          <w:tab w:val="left" w:pos="1701"/>
          <w:tab w:val="left" w:pos="2268"/>
          <w:tab w:val="left" w:pos="2835"/>
          <w:tab w:val="left" w:pos="3402"/>
        </w:tabs>
        <w:spacing w:before="160" w:after="40" w:line="280" w:lineRule="exact"/>
        <w:outlineLvl w:val="2"/>
        <w:rPr>
          <w:rFonts w:ascii="Georgia" w:eastAsiaTheme="majorEastAsia" w:hAnsi="Georgia" w:cstheme="majorBidi"/>
          <w:b/>
          <w:bCs/>
          <w:sz w:val="26"/>
          <w:szCs w:val="24"/>
        </w:rPr>
      </w:pPr>
    </w:p>
    <w:p w:rsidR="001E3B44" w:rsidRDefault="001E3B44" w:rsidP="001E3B44">
      <w:pPr>
        <w:keepNext/>
        <w:keepLines/>
        <w:tabs>
          <w:tab w:val="left" w:pos="567"/>
          <w:tab w:val="left" w:pos="1134"/>
          <w:tab w:val="left" w:pos="1701"/>
          <w:tab w:val="left" w:pos="2268"/>
          <w:tab w:val="left" w:pos="2835"/>
          <w:tab w:val="left" w:pos="3402"/>
        </w:tabs>
        <w:spacing w:before="160" w:after="40" w:line="280" w:lineRule="exact"/>
        <w:outlineLvl w:val="2"/>
        <w:rPr>
          <w:rFonts w:ascii="Georgia" w:eastAsiaTheme="majorEastAsia" w:hAnsi="Georgia" w:cstheme="majorBidi"/>
          <w:b/>
          <w:bCs/>
          <w:sz w:val="26"/>
          <w:szCs w:val="24"/>
        </w:rPr>
      </w:pPr>
    </w:p>
    <w:p w:rsidR="001E3B44" w:rsidRDefault="001E3B44" w:rsidP="001E3B44">
      <w:pPr>
        <w:keepNext/>
        <w:keepLines/>
        <w:tabs>
          <w:tab w:val="left" w:pos="567"/>
          <w:tab w:val="left" w:pos="1134"/>
          <w:tab w:val="left" w:pos="1701"/>
          <w:tab w:val="left" w:pos="2268"/>
          <w:tab w:val="left" w:pos="2835"/>
          <w:tab w:val="left" w:pos="3402"/>
        </w:tabs>
        <w:spacing w:before="160" w:after="40" w:line="280" w:lineRule="exact"/>
        <w:outlineLvl w:val="2"/>
        <w:rPr>
          <w:rFonts w:ascii="Georgia" w:eastAsiaTheme="majorEastAsia" w:hAnsi="Georgia" w:cstheme="majorBidi"/>
          <w:b/>
          <w:bCs/>
          <w:sz w:val="26"/>
          <w:szCs w:val="24"/>
        </w:rPr>
      </w:pPr>
    </w:p>
    <w:p w:rsidR="001E3B44" w:rsidRDefault="001E3B44" w:rsidP="001E3B44">
      <w:pPr>
        <w:keepNext/>
        <w:keepLines/>
        <w:tabs>
          <w:tab w:val="left" w:pos="567"/>
          <w:tab w:val="left" w:pos="1134"/>
          <w:tab w:val="left" w:pos="1701"/>
          <w:tab w:val="left" w:pos="2268"/>
          <w:tab w:val="left" w:pos="2835"/>
          <w:tab w:val="left" w:pos="3402"/>
        </w:tabs>
        <w:spacing w:before="160" w:after="40" w:line="280" w:lineRule="exact"/>
        <w:outlineLvl w:val="2"/>
        <w:rPr>
          <w:rFonts w:ascii="Georgia" w:eastAsiaTheme="majorEastAsia" w:hAnsi="Georgia" w:cstheme="majorBidi"/>
          <w:b/>
          <w:bCs/>
          <w:sz w:val="26"/>
          <w:szCs w:val="24"/>
        </w:rPr>
      </w:pPr>
    </w:p>
    <w:p w:rsidR="001E3B44" w:rsidRDefault="001E3B44" w:rsidP="001E3B44">
      <w:pPr>
        <w:keepNext/>
        <w:keepLines/>
        <w:tabs>
          <w:tab w:val="left" w:pos="567"/>
          <w:tab w:val="left" w:pos="1134"/>
          <w:tab w:val="left" w:pos="1701"/>
          <w:tab w:val="left" w:pos="2268"/>
          <w:tab w:val="left" w:pos="2835"/>
          <w:tab w:val="left" w:pos="3402"/>
        </w:tabs>
        <w:spacing w:before="160" w:after="40" w:line="280" w:lineRule="exact"/>
        <w:outlineLvl w:val="2"/>
        <w:rPr>
          <w:rFonts w:ascii="Georgia" w:eastAsiaTheme="majorEastAsia" w:hAnsi="Georgia" w:cstheme="majorBidi"/>
          <w:b/>
          <w:bCs/>
          <w:sz w:val="26"/>
          <w:szCs w:val="24"/>
        </w:rPr>
      </w:pPr>
    </w:p>
    <w:p w:rsidR="001E3B44" w:rsidRDefault="001E3B44" w:rsidP="001E3B44">
      <w:pPr>
        <w:keepNext/>
        <w:keepLines/>
        <w:tabs>
          <w:tab w:val="left" w:pos="567"/>
          <w:tab w:val="left" w:pos="1134"/>
          <w:tab w:val="left" w:pos="1701"/>
          <w:tab w:val="left" w:pos="2268"/>
          <w:tab w:val="left" w:pos="2835"/>
          <w:tab w:val="left" w:pos="3402"/>
        </w:tabs>
        <w:spacing w:before="160" w:after="40" w:line="280" w:lineRule="exact"/>
        <w:outlineLvl w:val="2"/>
        <w:rPr>
          <w:rFonts w:ascii="Georgia" w:eastAsiaTheme="majorEastAsia" w:hAnsi="Georgia" w:cstheme="majorBidi"/>
          <w:b/>
          <w:bCs/>
          <w:sz w:val="26"/>
          <w:szCs w:val="24"/>
        </w:rPr>
      </w:pPr>
    </w:p>
    <w:p w:rsidR="001E3B44" w:rsidRPr="00353DF6" w:rsidRDefault="001E3B44" w:rsidP="001E3B44">
      <w:pPr>
        <w:keepNext/>
        <w:keepLines/>
        <w:tabs>
          <w:tab w:val="left" w:pos="567"/>
          <w:tab w:val="left" w:pos="1134"/>
          <w:tab w:val="left" w:pos="1701"/>
          <w:tab w:val="left" w:pos="2268"/>
          <w:tab w:val="left" w:pos="2835"/>
          <w:tab w:val="left" w:pos="3402"/>
        </w:tabs>
        <w:spacing w:before="160" w:after="40" w:line="280" w:lineRule="exact"/>
        <w:outlineLvl w:val="2"/>
        <w:rPr>
          <w:rFonts w:ascii="Georgia" w:eastAsiaTheme="majorEastAsia" w:hAnsi="Georgia" w:cstheme="majorBidi"/>
          <w:b/>
          <w:bCs/>
          <w:sz w:val="26"/>
          <w:szCs w:val="24"/>
        </w:rPr>
      </w:pPr>
      <w:r>
        <w:rPr>
          <w:rFonts w:ascii="Georgia" w:eastAsiaTheme="majorEastAsia" w:hAnsi="Georgia" w:cstheme="majorBidi"/>
          <w:b/>
          <w:bCs/>
          <w:sz w:val="26"/>
          <w:szCs w:val="24"/>
        </w:rPr>
        <w:t>MUSTASAAREN TOIMINTAKESKUKSEN</w:t>
      </w:r>
      <w:r w:rsidRPr="00353DF6">
        <w:rPr>
          <w:rFonts w:ascii="Georgia" w:eastAsiaTheme="majorEastAsia" w:hAnsi="Georgia" w:cstheme="majorBidi"/>
          <w:b/>
          <w:bCs/>
          <w:sz w:val="26"/>
          <w:szCs w:val="24"/>
        </w:rPr>
        <w:t xml:space="preserve"> LEIKKIKENTÄN TURVALLISUUSASIAKIRJA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r w:rsidRPr="00353DF6">
        <w:rPr>
          <w:rFonts w:eastAsia="Times New Roman"/>
          <w:noProof/>
          <w:szCs w:val="24"/>
          <w:lang w:eastAsia="fi-FI"/>
        </w:rPr>
        <w:drawing>
          <wp:anchor distT="0" distB="0" distL="114300" distR="114300" simplePos="0" relativeHeight="251659264" behindDoc="0" locked="0" layoutInCell="1" allowOverlap="1" wp14:anchorId="68CB43E7" wp14:editId="58F8E037">
            <wp:simplePos x="0" y="0"/>
            <wp:positionH relativeFrom="margin">
              <wp:posOffset>711200</wp:posOffset>
            </wp:positionH>
            <wp:positionV relativeFrom="page">
              <wp:posOffset>3467100</wp:posOffset>
            </wp:positionV>
            <wp:extent cx="4154170" cy="3600450"/>
            <wp:effectExtent l="57150" t="76200" r="55880" b="127635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akavuori1.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4154170" cy="36004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r w:rsidRPr="00353DF6">
        <w:rPr>
          <w:rFonts w:eastAsia="Times New Roman"/>
          <w:noProof/>
          <w:szCs w:val="24"/>
          <w:lang w:eastAsia="fi-FI"/>
        </w:rPr>
        <w:drawing>
          <wp:inline distT="0" distB="0" distL="0" distR="0" wp14:anchorId="5EBE7C04" wp14:editId="4CA87DB8">
            <wp:extent cx="5486400" cy="3200400"/>
            <wp:effectExtent l="0" t="0" r="0" b="0"/>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r w:rsidRPr="00353DF6">
        <w:rPr>
          <w:rFonts w:eastAsia="Times New Roman"/>
          <w:noProof/>
          <w:szCs w:val="24"/>
          <w:lang w:eastAsia="fi-FI"/>
        </w:rPr>
        <w:drawing>
          <wp:inline distT="0" distB="0" distL="0" distR="0" wp14:anchorId="76EBD4A1" wp14:editId="50492E0E">
            <wp:extent cx="6218555" cy="632841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8555" cy="6328410"/>
                    </a:xfrm>
                    <a:prstGeom prst="rect">
                      <a:avLst/>
                    </a:prstGeom>
                    <a:noFill/>
                  </pic:spPr>
                </pic:pic>
              </a:graphicData>
            </a:graphic>
          </wp:inline>
        </w:drawing>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r w:rsidRPr="00353DF6">
        <w:rPr>
          <w:rFonts w:eastAsia="Times New Roman"/>
          <w:noProof/>
          <w:sz w:val="20"/>
          <w:szCs w:val="24"/>
          <w:lang w:eastAsia="fi-FI"/>
        </w:rPr>
        <w:drawing>
          <wp:inline distT="0" distB="0" distL="0" distR="0" wp14:anchorId="2278BBCF" wp14:editId="0CC9BD2F">
            <wp:extent cx="5575935" cy="4284345"/>
            <wp:effectExtent l="57150" t="76200" r="62865" b="1392555"/>
            <wp:docPr id="4" name="Kuva 4" descr="http://www.vastavalo.fi/albums/userpics/11625/normal_20130508-_MG_9422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stavalo.fi/albums/userpics/11625/normal_20130508-_MG_9422J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935" cy="42843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353DF6">
        <w:rPr>
          <w:rFonts w:eastAsia="Times New Roman"/>
          <w:noProof/>
          <w:sz w:val="20"/>
          <w:szCs w:val="24"/>
          <w:lang w:eastAsia="fi-FI"/>
        </w:rPr>
        <w:drawing>
          <wp:inline distT="0" distB="0" distL="0" distR="0" wp14:anchorId="326B6467" wp14:editId="5CF7A353">
            <wp:extent cx="5575935" cy="4284952"/>
            <wp:effectExtent l="57150" t="76200" r="62865" b="1392555"/>
            <wp:docPr id="5" name="Kuva 5" descr="http://www.vastavalo.fi/albums/userpics/11625/normal_20130508-_MG_9422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stavalo.fi/albums/userpics/11625/normal_20130508-_MG_9422J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935" cy="428495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r w:rsidRPr="00353DF6">
        <w:rPr>
          <w:rFonts w:eastAsia="Times New Roman"/>
          <w:noProof/>
          <w:szCs w:val="24"/>
          <w:lang w:eastAsia="fi-FI"/>
        </w:rPr>
        <w:drawing>
          <wp:inline distT="0" distB="0" distL="0" distR="0" wp14:anchorId="2341942D" wp14:editId="25DE40D7">
            <wp:extent cx="6218555" cy="632841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8555" cy="6328410"/>
                    </a:xfrm>
                    <a:prstGeom prst="rect">
                      <a:avLst/>
                    </a:prstGeom>
                    <a:noFill/>
                  </pic:spPr>
                </pic:pic>
              </a:graphicData>
            </a:graphic>
          </wp:inline>
        </w:drawing>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 w:val="22"/>
        </w:rPr>
      </w:pPr>
      <w:r w:rsidRPr="00353DF6">
        <w:rPr>
          <w:rFonts w:eastAsia="Times New Roman"/>
          <w:sz w:val="22"/>
        </w:rPr>
        <w:t>Laatija: valvontapuutarhuri, hortonomi AMK Raimo Laurasvaara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 w:val="22"/>
        </w:rPr>
      </w:pPr>
      <w:r>
        <w:rPr>
          <w:rFonts w:eastAsia="Times New Roman"/>
          <w:sz w:val="22"/>
        </w:rPr>
        <w:t>Päiväys: 2</w:t>
      </w:r>
      <w:r w:rsidR="000E6477">
        <w:rPr>
          <w:rFonts w:eastAsia="Times New Roman"/>
          <w:sz w:val="22"/>
        </w:rPr>
        <w:t>2</w:t>
      </w:r>
      <w:r>
        <w:rPr>
          <w:rFonts w:eastAsia="Times New Roman"/>
          <w:sz w:val="22"/>
        </w:rPr>
        <w:t>.4</w:t>
      </w:r>
      <w:r w:rsidRPr="00353DF6">
        <w:rPr>
          <w:rFonts w:eastAsia="Times New Roman"/>
          <w:sz w:val="22"/>
        </w:rPr>
        <w:t>.2015</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imes New Roman"/>
          <w:szCs w:val="24"/>
        </w:rPr>
      </w:pPr>
    </w:p>
    <w:p w:rsidR="001E3B44" w:rsidRDefault="001E3B44" w:rsidP="001E3B44">
      <w:pPr>
        <w:numPr>
          <w:ilvl w:val="0"/>
          <w:numId w:val="1"/>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b/>
          <w:sz w:val="22"/>
        </w:rPr>
      </w:pPr>
      <w:r w:rsidRPr="00353DF6">
        <w:rPr>
          <w:rFonts w:asciiTheme="minorHAnsi" w:eastAsia="Times New Roman" w:hAnsiTheme="minorHAnsi" w:cstheme="minorHAnsi"/>
          <w:b/>
          <w:sz w:val="22"/>
        </w:rPr>
        <w:lastRenderedPageBreak/>
        <w:t>YLEISTÄ</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927"/>
        <w:contextualSpacing/>
        <w:jc w:val="both"/>
        <w:rPr>
          <w:rFonts w:asciiTheme="minorHAnsi" w:eastAsia="Times New Roman" w:hAnsiTheme="minorHAnsi" w:cstheme="minorHAnsi"/>
          <w:b/>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sidRPr="00353DF6">
        <w:rPr>
          <w:rFonts w:asciiTheme="minorHAnsi" w:eastAsia="Times New Roman" w:hAnsiTheme="minorHAnsi" w:cstheme="minorHAnsi"/>
          <w:sz w:val="22"/>
        </w:rPr>
        <w:t>Tämä Helsin</w:t>
      </w:r>
      <w:r>
        <w:rPr>
          <w:rFonts w:asciiTheme="minorHAnsi" w:eastAsia="Times New Roman" w:hAnsiTheme="minorHAnsi" w:cstheme="minorHAnsi"/>
          <w:sz w:val="22"/>
        </w:rPr>
        <w:t>gi</w:t>
      </w:r>
      <w:r w:rsidR="00FE4E31">
        <w:rPr>
          <w:rFonts w:asciiTheme="minorHAnsi" w:eastAsia="Times New Roman" w:hAnsiTheme="minorHAnsi" w:cstheme="minorHAnsi"/>
          <w:sz w:val="22"/>
        </w:rPr>
        <w:t>n seurakuntayhtymän Mustasaaren toimintakeskuksen</w:t>
      </w:r>
      <w:r w:rsidRPr="00353DF6">
        <w:rPr>
          <w:rFonts w:asciiTheme="minorHAnsi" w:eastAsia="Times New Roman" w:hAnsiTheme="minorHAnsi" w:cstheme="minorHAnsi"/>
          <w:sz w:val="22"/>
        </w:rPr>
        <w:t xml:space="preserve"> leikkikentän turvallisuusasiakirja on kuluttajaturvallisuuslain (920/2011) seitsemännen pykälän mukainen leikkikentän vaarojen tunnistamiseksi ja riskien hallitsemiseksi sekä niistä tiedottamiseksi laadittu asiakirja. Leikkipaikka sijaitsee os</w:t>
      </w:r>
      <w:r>
        <w:rPr>
          <w:rFonts w:asciiTheme="minorHAnsi" w:eastAsia="Times New Roman" w:hAnsiTheme="minorHAnsi" w:cstheme="minorHAnsi"/>
          <w:sz w:val="22"/>
        </w:rPr>
        <w:t>oitte</w:t>
      </w:r>
      <w:r w:rsidR="00F20BD4">
        <w:rPr>
          <w:rFonts w:asciiTheme="minorHAnsi" w:eastAsia="Times New Roman" w:hAnsiTheme="minorHAnsi" w:cstheme="minorHAnsi"/>
          <w:sz w:val="22"/>
        </w:rPr>
        <w:t>essa Mustasaari</w:t>
      </w:r>
      <w:r w:rsidRPr="00353DF6">
        <w:rPr>
          <w:rFonts w:asciiTheme="minorHAnsi" w:eastAsia="Times New Roman" w:hAnsiTheme="minorHAnsi" w:cstheme="minorHAnsi"/>
          <w:sz w:val="22"/>
        </w:rPr>
        <w:t xml:space="preserve"> Helsinki. </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sidRPr="00353DF6">
        <w:rPr>
          <w:rFonts w:asciiTheme="minorHAnsi" w:eastAsia="Times New Roman" w:hAnsiTheme="minorHAnsi" w:cstheme="minorHAnsi"/>
          <w:sz w:val="22"/>
        </w:rPr>
        <w:t>Turvallisuussuunnitelma koostuu turvallisuuteen vaikuttavista tekijöistä, joita ovat mm. vastuuhenkilöt leikkikentällä, leikkikentän kunnossapito ja tarkastukset, toimiminen onnettomuustilanteissa, riskien arviointi leikkikentällä, tiedot leikkikentästä ja turvallisuussuunnitelmasta tiedottaminen.</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sidRPr="00353DF6">
        <w:rPr>
          <w:rFonts w:asciiTheme="minorHAnsi" w:eastAsia="Times New Roman" w:hAnsiTheme="minorHAnsi" w:cstheme="minorHAnsi"/>
          <w:sz w:val="22"/>
        </w:rPr>
        <w:t>Leikkikenttä ja sen leikkivälineet ovat kuluttajaturvallisuuslainsäädännön soveltamisalaan kuuluvia palveluita ja tavaroita. Lain mukaan niistä ei saa aiheutua vaaraa käyttäjille. Vastuu turvallisuudesta on leikkivälineiden valmistajilla sekä leikkikentän ylläpitäjällä ja omistajalla.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p>
    <w:p w:rsidR="001E3B44" w:rsidRDefault="001E3B44" w:rsidP="001E3B44">
      <w:pPr>
        <w:numPr>
          <w:ilvl w:val="0"/>
          <w:numId w:val="1"/>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b/>
          <w:sz w:val="22"/>
        </w:rPr>
      </w:pPr>
      <w:r w:rsidRPr="00353DF6">
        <w:rPr>
          <w:rFonts w:asciiTheme="minorHAnsi" w:eastAsia="Times New Roman" w:hAnsiTheme="minorHAnsi" w:cstheme="minorHAnsi"/>
          <w:b/>
          <w:sz w:val="22"/>
        </w:rPr>
        <w:t>PALVELUN TARJOAJA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927"/>
        <w:contextualSpacing/>
        <w:jc w:val="both"/>
        <w:rPr>
          <w:rFonts w:asciiTheme="minorHAnsi" w:eastAsia="Times New Roman" w:hAnsiTheme="minorHAnsi" w:cstheme="minorHAnsi"/>
          <w:b/>
          <w:sz w:val="22"/>
        </w:rPr>
      </w:pPr>
    </w:p>
    <w:p w:rsidR="001E3B44" w:rsidRDefault="00780C1C"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Pr>
          <w:rFonts w:asciiTheme="minorHAnsi" w:eastAsia="Times New Roman" w:hAnsiTheme="minorHAnsi" w:cstheme="minorHAnsi"/>
          <w:sz w:val="22"/>
        </w:rPr>
        <w:t>Mustasaaren</w:t>
      </w:r>
      <w:r w:rsidR="001E3B44" w:rsidRPr="00353DF6">
        <w:rPr>
          <w:rFonts w:asciiTheme="minorHAnsi" w:eastAsia="Times New Roman" w:hAnsiTheme="minorHAnsi" w:cstheme="minorHAnsi"/>
          <w:sz w:val="22"/>
        </w:rPr>
        <w:t xml:space="preserve"> leikkikentän ja sen leikkivälineiden omistaja on</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sidRPr="00353DF6">
        <w:rPr>
          <w:rFonts w:asciiTheme="minorHAnsi" w:eastAsia="Times New Roman" w:hAnsiTheme="minorHAnsi" w:cstheme="minorHAnsi"/>
          <w:sz w:val="22"/>
        </w:rPr>
        <w:t>Helsingin seurakuntayhtymä, Kolmas linja 22, 00530 Helsinki</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p>
    <w:p w:rsidR="001E3B44" w:rsidRDefault="001E3B44" w:rsidP="001E3B44">
      <w:pPr>
        <w:numPr>
          <w:ilvl w:val="0"/>
          <w:numId w:val="1"/>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b/>
          <w:sz w:val="22"/>
        </w:rPr>
      </w:pPr>
      <w:r w:rsidRPr="00353DF6">
        <w:rPr>
          <w:rFonts w:asciiTheme="minorHAnsi" w:eastAsia="Times New Roman" w:hAnsiTheme="minorHAnsi" w:cstheme="minorHAnsi"/>
          <w:b/>
          <w:sz w:val="22"/>
        </w:rPr>
        <w:t>TURVALLISUUSASIOISTA VASTAAVAT HENKILÖT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927"/>
        <w:contextualSpacing/>
        <w:jc w:val="both"/>
        <w:rPr>
          <w:rFonts w:asciiTheme="minorHAnsi" w:eastAsia="Times New Roman" w:hAnsiTheme="minorHAnsi" w:cstheme="minorHAnsi"/>
          <w:b/>
          <w:sz w:val="22"/>
        </w:rPr>
      </w:pPr>
    </w:p>
    <w:p w:rsidR="001E3B44" w:rsidRPr="00353DF6" w:rsidRDefault="00B1152A"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Pr>
          <w:rFonts w:asciiTheme="minorHAnsi" w:eastAsia="Times New Roman" w:hAnsiTheme="minorHAnsi" w:cstheme="minorHAnsi"/>
          <w:sz w:val="22"/>
        </w:rPr>
        <w:t>Mustasaaren</w:t>
      </w:r>
      <w:r w:rsidR="001E3B44" w:rsidRPr="00353DF6">
        <w:rPr>
          <w:rFonts w:asciiTheme="minorHAnsi" w:eastAsia="Times New Roman" w:hAnsiTheme="minorHAnsi" w:cstheme="minorHAnsi"/>
          <w:sz w:val="22"/>
        </w:rPr>
        <w:t xml:space="preserve"> leikkikentästä ja sen leikkivälineiden ylläpidosta vastaavat: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sidRPr="00353DF6">
        <w:rPr>
          <w:rFonts w:asciiTheme="minorHAnsi" w:eastAsia="Times New Roman" w:hAnsiTheme="minorHAnsi" w:cstheme="minorHAnsi"/>
          <w:sz w:val="22"/>
        </w:rPr>
        <w:t>Helsingin seurakuntayhtymän kiinteistötoimisto, Kolmas linja 22, 00530 Helsinki</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sidRPr="00353DF6">
        <w:rPr>
          <w:rFonts w:asciiTheme="minorHAnsi" w:eastAsia="Times New Roman" w:hAnsiTheme="minorHAnsi" w:cstheme="minorHAnsi"/>
          <w:sz w:val="22"/>
        </w:rPr>
        <w:t xml:space="preserve">Käytännössä leikkikentän turvallisuuden ja ylläpidon vastuuhenkilöinä toimivat Helsingin seurakuntayhtymän ympäristö- ja hautaustoimen ympäristömestari Päivi Kiviniemi puh. (09) 2340 2762, e-mail </w:t>
      </w:r>
      <w:hyperlink r:id="rId17" w:history="1">
        <w:r w:rsidRPr="00353DF6">
          <w:rPr>
            <w:rFonts w:asciiTheme="minorHAnsi" w:eastAsiaTheme="majorEastAsia" w:hAnsiTheme="minorHAnsi" w:cstheme="minorHAnsi"/>
            <w:sz w:val="22"/>
            <w:u w:val="single"/>
          </w:rPr>
          <w:t>paivi.kiviniemi@evl.fi</w:t>
        </w:r>
      </w:hyperlink>
      <w:r w:rsidRPr="00353DF6">
        <w:rPr>
          <w:rFonts w:asciiTheme="minorHAnsi" w:eastAsia="Times New Roman" w:hAnsiTheme="minorHAnsi" w:cstheme="minorHAnsi"/>
          <w:sz w:val="22"/>
        </w:rPr>
        <w:t xml:space="preserve"> ja valvontapuutarhuri Raimo Laurasvaara puh. 0500-611266, e-mail </w:t>
      </w:r>
      <w:hyperlink r:id="rId18" w:history="1">
        <w:r w:rsidRPr="00353DF6">
          <w:rPr>
            <w:rFonts w:asciiTheme="minorHAnsi" w:eastAsiaTheme="majorEastAsia" w:hAnsiTheme="minorHAnsi" w:cstheme="minorHAnsi"/>
            <w:sz w:val="22"/>
            <w:u w:val="single"/>
          </w:rPr>
          <w:t>raimo.laurasvaara@evl.fi</w:t>
        </w:r>
      </w:hyperlink>
      <w:r w:rsidRPr="00353DF6">
        <w:rPr>
          <w:rFonts w:asciiTheme="minorHAnsi" w:eastAsia="Times New Roman" w:hAnsiTheme="minorHAnsi" w:cstheme="minorHAnsi"/>
          <w:sz w:val="22"/>
        </w:rPr>
        <w:t xml:space="preserve"> </w:t>
      </w:r>
    </w:p>
    <w:p w:rsidR="001E3B44" w:rsidRPr="00353DF6" w:rsidRDefault="000B2800"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Pr>
          <w:rFonts w:asciiTheme="minorHAnsi" w:eastAsia="Times New Roman" w:hAnsiTheme="minorHAnsi" w:cstheme="minorHAnsi"/>
          <w:sz w:val="22"/>
        </w:rPr>
        <w:t>Mustasaaren vastuuhenkilönä toimii toiminnanjohtajana</w:t>
      </w:r>
      <w:r w:rsidR="001E3B44" w:rsidRPr="00353DF6">
        <w:rPr>
          <w:rFonts w:asciiTheme="minorHAnsi" w:eastAsia="Times New Roman" w:hAnsiTheme="minorHAnsi" w:cstheme="minorHAnsi"/>
          <w:sz w:val="22"/>
        </w:rPr>
        <w:t>. Mikäli leikkikenttävälineissä havaitaan vikoja, jotka vaarantavat niiden käyttäjien turvallisuuden, korjataan ne välittömästi tai niiden käyttäminen este</w:t>
      </w:r>
      <w:r w:rsidR="00CA498E">
        <w:rPr>
          <w:rFonts w:asciiTheme="minorHAnsi" w:eastAsia="Times New Roman" w:hAnsiTheme="minorHAnsi" w:cstheme="minorHAnsi"/>
          <w:sz w:val="22"/>
        </w:rPr>
        <w:t>tään. Toiminnanjohtaja</w:t>
      </w:r>
      <w:r w:rsidR="001E3B44" w:rsidRPr="00353DF6">
        <w:rPr>
          <w:rFonts w:asciiTheme="minorHAnsi" w:eastAsia="Times New Roman" w:hAnsiTheme="minorHAnsi" w:cstheme="minorHAnsi"/>
          <w:sz w:val="22"/>
        </w:rPr>
        <w:t xml:space="preserve"> informoi ympäristömestaria tai valvontapuutarhuria leikkikentällä tai leikkikenttävälineissä havaitsemistaan vioista ja puutteista käyttämällä Helsingin seurakuntayhtymän internet-pohjaista vikailmoitusjärjestelmää (RES). </w:t>
      </w:r>
    </w:p>
    <w:p w:rsidR="001E3B44"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sidRPr="00353DF6">
        <w:rPr>
          <w:rFonts w:asciiTheme="minorHAnsi" w:eastAsia="Times New Roman" w:hAnsiTheme="minorHAnsi" w:cstheme="minorHAnsi"/>
          <w:sz w:val="22"/>
        </w:rPr>
        <w:t xml:space="preserve">Ylläpitäjän vastuulla on leikkikentän ja leikkikenttävälineiden tarkastuksen, huollon ja korjausten teettäminen. </w:t>
      </w:r>
    </w:p>
    <w:p w:rsidR="001E3B44" w:rsidRPr="008D1476" w:rsidRDefault="00CE0C93" w:rsidP="008D1476">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Pr>
          <w:rFonts w:asciiTheme="minorHAnsi" w:eastAsia="Times New Roman" w:hAnsiTheme="minorHAnsi" w:cstheme="minorHAnsi"/>
          <w:sz w:val="22"/>
        </w:rPr>
        <w:t>Lapset ovat aina paikalla olevien huoltajien tai ryhmänvetäjien vastuulla, koska Mustasaaressa ei ole omaa lasten leikkitoimintaa</w:t>
      </w:r>
      <w:r w:rsidR="00FD68CE">
        <w:rPr>
          <w:rFonts w:asciiTheme="minorHAnsi" w:eastAsia="Times New Roman" w:hAnsiTheme="minorHAnsi" w:cstheme="minorHAnsi"/>
          <w:sz w:val="22"/>
        </w:rPr>
        <w:t xml:space="preserve"> eikä näin ollen vastuuta lasten leikkimisen valvonnast</w:t>
      </w:r>
      <w:r w:rsidR="008D1476">
        <w:rPr>
          <w:rFonts w:asciiTheme="minorHAnsi" w:eastAsia="Times New Roman" w:hAnsiTheme="minorHAnsi" w:cstheme="minorHAnsi"/>
          <w:sz w:val="22"/>
        </w:rPr>
        <w:t>a.</w:t>
      </w:r>
      <w:r w:rsidR="001E3B44" w:rsidRPr="00353DF6">
        <w:rPr>
          <w:rFonts w:asciiTheme="minorHAnsi" w:eastAsia="Times New Roman" w:hAnsiTheme="minorHAnsi" w:cstheme="minorHAnsi"/>
          <w:b/>
          <w:sz w:val="22"/>
        </w:rPr>
        <w:br w:type="page"/>
      </w:r>
    </w:p>
    <w:p w:rsidR="001E3B44" w:rsidRPr="004C4159" w:rsidRDefault="001E3B44" w:rsidP="001E3B44">
      <w:pPr>
        <w:pStyle w:val="Luettelokappale"/>
        <w:numPr>
          <w:ilvl w:val="0"/>
          <w:numId w:val="1"/>
        </w:num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b/>
          <w:sz w:val="22"/>
        </w:rPr>
      </w:pPr>
      <w:r w:rsidRPr="004C4159">
        <w:rPr>
          <w:rFonts w:asciiTheme="minorHAnsi" w:eastAsia="Times New Roman" w:hAnsiTheme="minorHAnsi" w:cstheme="minorHAnsi"/>
          <w:b/>
          <w:sz w:val="22"/>
        </w:rPr>
        <w:lastRenderedPageBreak/>
        <w:t>ENNAKOITAVAT VAARATILANTEET JA NIIDEN MAHDOLLISET SEURAUKSET</w:t>
      </w:r>
    </w:p>
    <w:p w:rsidR="001E3B44" w:rsidRPr="004C4159" w:rsidRDefault="001E3B44" w:rsidP="001E3B44">
      <w:pPr>
        <w:pStyle w:val="Luettelokappale"/>
        <w:tabs>
          <w:tab w:val="left" w:pos="567"/>
          <w:tab w:val="left" w:pos="1134"/>
          <w:tab w:val="left" w:pos="1701"/>
          <w:tab w:val="left" w:pos="2268"/>
          <w:tab w:val="left" w:pos="2835"/>
          <w:tab w:val="left" w:pos="3402"/>
        </w:tabs>
        <w:spacing w:after="240" w:line="280" w:lineRule="exact"/>
        <w:ind w:left="927"/>
        <w:jc w:val="both"/>
        <w:rPr>
          <w:rFonts w:asciiTheme="minorHAnsi" w:eastAsia="Times New Roman" w:hAnsiTheme="minorHAnsi" w:cstheme="minorHAnsi"/>
          <w:b/>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sidRPr="00353DF6">
        <w:rPr>
          <w:rFonts w:asciiTheme="minorHAnsi" w:eastAsia="Times New Roman" w:hAnsiTheme="minorHAnsi" w:cstheme="minorHAnsi"/>
          <w:sz w:val="22"/>
        </w:rPr>
        <w:t xml:space="preserve">Helsingin seurakuntayhtymä on vastuussa siitä, että leikkikenttä on turvallinen käyttäjille. Vaikka riittävä turvallisuustaso on huomioitu leikkikentän suunnitellussa, välinevalinnoissa sekä asianmukaiset tarkastukset on suoritettu, saattaa turvallisellakin leikkikentällä sattua onnettomuuksia. Tietynlainen riskitaso on hyväksyttävä leikkikentällä, jotta lasten leikkimisestä ei tehtäisi liian rajattua. Leikki on sattumanvaraista toimintaa ja sen tarkoitus on tarjota lapselle haasteita. Kaikkia mahdollisia riskejä ei voida poistaa leikkikentältä. Oikein toteutettu, säännöllisesti tarkastettu ja huollettu leikkikenttä on kuitenkin kontrolloitu ympäristö, josta vakavan vaaran aiheuttajat on poistettu. </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r w:rsidRPr="00353DF6">
        <w:rPr>
          <w:rFonts w:asciiTheme="minorHAnsi" w:eastAsia="Times New Roman" w:hAnsiTheme="minorHAnsi" w:cstheme="minorHAnsi"/>
          <w:sz w:val="22"/>
        </w:rPr>
        <w:t xml:space="preserve">Leikkikentän mahdollisia vaaratekijöitä ovat erilaiset putoamiset, juuttumiset tai törmäykset. Leikkikentän kunnossapitotyöt ja leikkikentän lähistöllä olevat tiet voivat aiheuttaa vaaratilanteita. Myös leikkivälineiden vääränlainen käyttö voi johtaa vaaratilanteeseen. </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b/>
          <w:sz w:val="22"/>
        </w:rPr>
      </w:pPr>
      <w:r w:rsidRPr="00353DF6">
        <w:rPr>
          <w:rFonts w:asciiTheme="minorHAnsi" w:eastAsia="Times New Roman" w:hAnsiTheme="minorHAnsi" w:cstheme="minorHAnsi"/>
          <w:b/>
          <w:sz w:val="22"/>
        </w:rPr>
        <w:t>5 TOIMENPITEET VAAROJEN POISTAMISEKSI TAI TAPATURMIEN JA ONNETTOMUUKSIEN ENNALTA EHKÄISIMEKSI</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Erilaisia riskejä hallitaan koko leikkikentän elinkaaren ajan. Leikkikenttää ja leikkivälineiden sijoittelua suunniteltaessa valitaan sijainti niin, että mahdollisimman vähän vaaroja muodostuu. Leikkikenttiä koskevia standardeja noudatetaan ja leikkivälineiden turva-alueista tehdään riittävän suur</w:t>
      </w:r>
      <w:r w:rsidR="00C64F45">
        <w:rPr>
          <w:rFonts w:asciiTheme="minorHAnsi" w:eastAsia="Times New Roman" w:hAnsiTheme="minorHAnsi" w:cstheme="minorHAnsi"/>
          <w:sz w:val="22"/>
        </w:rPr>
        <w:t>et turva-alustoineen. Mustasaaren toimintakeskuksen</w:t>
      </w:r>
      <w:r w:rsidRPr="00353DF6">
        <w:rPr>
          <w:rFonts w:asciiTheme="minorHAnsi" w:eastAsia="Times New Roman" w:hAnsiTheme="minorHAnsi" w:cstheme="minorHAnsi"/>
          <w:sz w:val="22"/>
        </w:rPr>
        <w:t xml:space="preserve"> leikkikentt</w:t>
      </w:r>
      <w:r w:rsidR="00C64F45">
        <w:rPr>
          <w:rFonts w:asciiTheme="minorHAnsi" w:eastAsia="Times New Roman" w:hAnsiTheme="minorHAnsi" w:cstheme="minorHAnsi"/>
          <w:sz w:val="22"/>
        </w:rPr>
        <w:t>ä sijaitsee saaren</w:t>
      </w:r>
      <w:r w:rsidRPr="00353DF6">
        <w:rPr>
          <w:rFonts w:asciiTheme="minorHAnsi" w:eastAsia="Times New Roman" w:hAnsiTheme="minorHAnsi" w:cstheme="minorHAnsi"/>
          <w:sz w:val="22"/>
        </w:rPr>
        <w:t xml:space="preserve"> sisäpihalla ja </w:t>
      </w:r>
      <w:r w:rsidR="00C64F45">
        <w:rPr>
          <w:rFonts w:asciiTheme="minorHAnsi" w:eastAsia="Times New Roman" w:hAnsiTheme="minorHAnsi" w:cstheme="minorHAnsi"/>
          <w:sz w:val="22"/>
        </w:rPr>
        <w:t>alueelta on suora yhteys läheiseen vesialueeseen.</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Säännölliset tarkastukset edistävät leikkikentän turvallisuutta, koska tarkastusten avulla pystytään havainnoimaan riskejä aiheuttavat tekijät. Tarkastuksia seuraavana toimenpiteenä tehdään leikkikenttien huollot ja korjaukset, jolloin leikkikenttä ja sen välineet mahdollistavat jatkuvasti turvalliset leikkiolosuhteet. Huollon ja korjauksen kiireellisyys riippuu siitä, kuinka vaaralliseksi vika määritellään: kiireelliset viat korjataan välittömästi.</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Myös tarkastusten, huoltojen ja onnettomuuksien kirjanpidolla ja dokumentoinnilla parannetaan leikkikentän turvallisuutta. Kirjanpidon avulla pystytään paremmin tunnistamaan riskejä aiheuttavat tekijät ja puuttumaan niihin.</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b/>
          <w:sz w:val="22"/>
        </w:rPr>
      </w:pPr>
      <w:r w:rsidRPr="00353DF6">
        <w:rPr>
          <w:rFonts w:asciiTheme="minorHAnsi" w:eastAsia="Times New Roman" w:hAnsiTheme="minorHAnsi" w:cstheme="minorHAnsi"/>
          <w:b/>
          <w:sz w:val="22"/>
        </w:rPr>
        <w:t>6 OHJEET ONNETTOMUUS-, VAARA- JA VAHINKOTILANTEITA VARTEN</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Onnettomuustilanteita varten on leikkikentällä tunnistetaulu, jossa on tarpeelliset tiedot leikkikentästä. Näin avunhälyttämistilanteessa on saata</w:t>
      </w:r>
      <w:r w:rsidR="00B75BDD">
        <w:rPr>
          <w:rFonts w:asciiTheme="minorHAnsi" w:eastAsia="Times New Roman" w:hAnsiTheme="minorHAnsi" w:cstheme="minorHAnsi"/>
          <w:sz w:val="22"/>
        </w:rPr>
        <w:t xml:space="preserve">vissa leikkikentän nimi, </w:t>
      </w:r>
      <w:r w:rsidRPr="00353DF6">
        <w:rPr>
          <w:rFonts w:asciiTheme="minorHAnsi" w:eastAsia="Times New Roman" w:hAnsiTheme="minorHAnsi" w:cstheme="minorHAnsi"/>
          <w:sz w:val="22"/>
        </w:rPr>
        <w:t>katuosoite,</w:t>
      </w:r>
      <w:r w:rsidR="00B75BDD">
        <w:rPr>
          <w:rFonts w:asciiTheme="minorHAnsi" w:eastAsia="Times New Roman" w:hAnsiTheme="minorHAnsi" w:cstheme="minorHAnsi"/>
          <w:sz w:val="22"/>
        </w:rPr>
        <w:t xml:space="preserve"> koordinaatit, ambulanssin tuloon katuosoite,</w:t>
      </w:r>
      <w:r w:rsidRPr="00353DF6">
        <w:rPr>
          <w:rFonts w:asciiTheme="minorHAnsi" w:eastAsia="Times New Roman" w:hAnsiTheme="minorHAnsi" w:cstheme="minorHAnsi"/>
          <w:sz w:val="22"/>
        </w:rPr>
        <w:t xml:space="preserve"> ylläpitäjän yhteystiedot, vikapalvelun puhelinnumero ympärivuorokautisesti ja yleinen hätänumero.</w:t>
      </w:r>
    </w:p>
    <w:p w:rsidR="001E3B44" w:rsidRPr="00353DF6" w:rsidRDefault="001E3B44" w:rsidP="001E3B44">
      <w:pPr>
        <w:spacing w:after="0" w:line="240" w:lineRule="auto"/>
        <w:rPr>
          <w:rFonts w:asciiTheme="minorHAnsi" w:eastAsia="Times New Roman" w:hAnsiTheme="minorHAnsi" w:cstheme="minorHAnsi"/>
          <w:sz w:val="22"/>
        </w:rPr>
      </w:pPr>
      <w:r w:rsidRPr="00353DF6">
        <w:rPr>
          <w:rFonts w:asciiTheme="minorHAnsi" w:eastAsia="Times New Roman" w:hAnsiTheme="minorHAnsi" w:cstheme="minorHAnsi"/>
          <w:sz w:val="22"/>
        </w:rPr>
        <w:br w:type="page"/>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lastRenderedPageBreak/>
        <w:t>OHJEISTUS ONNETTOMUUSTILANTEISSA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Vaihe 1</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Arvioidaan onnettomuuden vakavuus ja selvitetään onnettomuuspaikan nimi leikkikentällä olevasta tunnistetaulusta, soitetaan hätänumeroon 112 ja toimitaan sieltä saatavien ohjeiden mukaisesti. Lievemmissä tapauksissa loukkaantunut ohjataan arkisin esim.</w:t>
      </w:r>
      <w:r w:rsidR="002E3C19">
        <w:rPr>
          <w:rFonts w:asciiTheme="minorHAnsi" w:eastAsia="Times New Roman" w:hAnsiTheme="minorHAnsi" w:cstheme="minorHAnsi"/>
          <w:sz w:val="22"/>
        </w:rPr>
        <w:t xml:space="preserve"> lähimmälle oman alueen </w:t>
      </w:r>
      <w:r w:rsidRPr="00353DF6">
        <w:rPr>
          <w:rFonts w:asciiTheme="minorHAnsi" w:eastAsia="Times New Roman" w:hAnsiTheme="minorHAnsi" w:cstheme="minorHAnsi"/>
          <w:sz w:val="22"/>
        </w:rPr>
        <w:t xml:space="preserve">terveysasemalle. Iltaisin ja viikonloppuisin päivystää </w:t>
      </w:r>
      <w:r w:rsidR="00936E9F">
        <w:rPr>
          <w:rFonts w:asciiTheme="minorHAnsi" w:eastAsia="Times New Roman" w:hAnsiTheme="minorHAnsi" w:cstheme="minorHAnsi"/>
          <w:sz w:val="22"/>
        </w:rPr>
        <w:t xml:space="preserve">helsinkiläisiä lapsia </w:t>
      </w:r>
      <w:r w:rsidRPr="00353DF6">
        <w:rPr>
          <w:rFonts w:asciiTheme="minorHAnsi" w:eastAsia="Times New Roman" w:hAnsiTheme="minorHAnsi" w:cstheme="minorHAnsi"/>
          <w:sz w:val="22"/>
        </w:rPr>
        <w:t>HYKS lasten ja nuorten sairaala Stenbäckinkatu 11, 00290 Helsinki</w:t>
      </w:r>
      <w:r w:rsidR="00936E9F">
        <w:rPr>
          <w:rFonts w:asciiTheme="minorHAnsi" w:eastAsia="Times New Roman" w:hAnsiTheme="minorHAnsi" w:cstheme="minorHAnsi"/>
          <w:sz w:val="22"/>
        </w:rPr>
        <w:t xml:space="preserve"> sekä muita lapsia heidän oman alueensa päivystävä sairaala.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Vaihe 2</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Leikkikentän vastuuhenkilöt ja tarkastuksen suorittajat perehtyvät mahdollisimman pian onnettomuuden vakavuuteen ja sen syyhyn. Jos uhrille on aiheutunut hengen- tai muun vakavan onnettomuuden vaara, heidän tulee asettaa leikkiväline tai muu rakenne, jossa onnettomuus sattui, välittömästi käyttökieltoon. Väline ympäröidään esim. lippusiimalla ja siihen asennetaan kyltti, jossa on teksti ” Onnettomuuden vuoksi väline on käyttökiellossa”. Jos onnettomuus on lievä tai jos onnettomuuden syynä ei ole leikkiväline, välinettä ei aseteta käyttökieltoon</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Vaihe 3</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Leikkikentän vastuuhenkilöt ja tarkastuksen suorittajat pitävät paikan päällä palaverin, jossa päätetään välineelle tehtävästä toimenpiteistä. Kyseiset henkilöt sekä leikkikenttäpalvelujen käyttäjä laativat onnettomuudesta muistiinpanot ja täyttävät tapausilmoituslomakkeen, johon merkitään seuraavat tiedot:</w:t>
      </w:r>
    </w:p>
    <w:p w:rsidR="001E3B44" w:rsidRPr="00353DF6" w:rsidRDefault="001E3B44" w:rsidP="001E3B44">
      <w:pPr>
        <w:numPr>
          <w:ilvl w:val="0"/>
          <w:numId w:val="2"/>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sz w:val="22"/>
        </w:rPr>
      </w:pPr>
      <w:r w:rsidRPr="00353DF6">
        <w:rPr>
          <w:rFonts w:asciiTheme="minorHAnsi" w:eastAsia="Times New Roman" w:hAnsiTheme="minorHAnsi" w:cstheme="minorHAnsi"/>
          <w:sz w:val="22"/>
        </w:rPr>
        <w:t>päivämäärä, ajankohta ja tapahtumapaikka</w:t>
      </w:r>
    </w:p>
    <w:p w:rsidR="001E3B44" w:rsidRPr="00353DF6" w:rsidRDefault="001E3B44" w:rsidP="001E3B44">
      <w:pPr>
        <w:numPr>
          <w:ilvl w:val="0"/>
          <w:numId w:val="2"/>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sz w:val="22"/>
        </w:rPr>
      </w:pPr>
      <w:r w:rsidRPr="00353DF6">
        <w:rPr>
          <w:rFonts w:asciiTheme="minorHAnsi" w:eastAsia="Times New Roman" w:hAnsiTheme="minorHAnsi" w:cstheme="minorHAnsi"/>
          <w:sz w:val="22"/>
        </w:rPr>
        <w:t>onnettomuuden uhrin ikä, sukupuoli ja vaatetus</w:t>
      </w:r>
    </w:p>
    <w:p w:rsidR="001E3B44" w:rsidRPr="00353DF6" w:rsidRDefault="001E3B44" w:rsidP="001E3B44">
      <w:pPr>
        <w:numPr>
          <w:ilvl w:val="0"/>
          <w:numId w:val="2"/>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sz w:val="22"/>
        </w:rPr>
      </w:pPr>
      <w:r w:rsidRPr="00353DF6">
        <w:rPr>
          <w:rFonts w:asciiTheme="minorHAnsi" w:eastAsia="Times New Roman" w:hAnsiTheme="minorHAnsi" w:cstheme="minorHAnsi"/>
          <w:sz w:val="22"/>
        </w:rPr>
        <w:t>onnettomuuden aiheuttama väline</w:t>
      </w:r>
    </w:p>
    <w:p w:rsidR="001E3B44" w:rsidRPr="00353DF6" w:rsidRDefault="001E3B44" w:rsidP="001E3B44">
      <w:pPr>
        <w:numPr>
          <w:ilvl w:val="0"/>
          <w:numId w:val="2"/>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sz w:val="22"/>
        </w:rPr>
      </w:pPr>
      <w:r w:rsidRPr="00353DF6">
        <w:rPr>
          <w:rFonts w:asciiTheme="minorHAnsi" w:eastAsia="Times New Roman" w:hAnsiTheme="minorHAnsi" w:cstheme="minorHAnsi"/>
          <w:sz w:val="22"/>
        </w:rPr>
        <w:t>onnettomuuspaikalla olleiden lasten lukumäärä</w:t>
      </w:r>
    </w:p>
    <w:p w:rsidR="001E3B44" w:rsidRPr="00353DF6" w:rsidRDefault="001E3B44" w:rsidP="001E3B44">
      <w:pPr>
        <w:numPr>
          <w:ilvl w:val="0"/>
          <w:numId w:val="2"/>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sz w:val="22"/>
        </w:rPr>
      </w:pPr>
      <w:r w:rsidRPr="00353DF6">
        <w:rPr>
          <w:rFonts w:asciiTheme="minorHAnsi" w:eastAsia="Times New Roman" w:hAnsiTheme="minorHAnsi" w:cstheme="minorHAnsi"/>
          <w:sz w:val="22"/>
        </w:rPr>
        <w:t>onnettomuuden kuvaus</w:t>
      </w:r>
    </w:p>
    <w:p w:rsidR="001E3B44" w:rsidRPr="00353DF6" w:rsidRDefault="001E3B44" w:rsidP="001E3B44">
      <w:pPr>
        <w:numPr>
          <w:ilvl w:val="0"/>
          <w:numId w:val="2"/>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sz w:val="22"/>
        </w:rPr>
      </w:pPr>
      <w:r w:rsidRPr="00353DF6">
        <w:rPr>
          <w:rFonts w:asciiTheme="minorHAnsi" w:eastAsia="Times New Roman" w:hAnsiTheme="minorHAnsi" w:cstheme="minorHAnsi"/>
          <w:sz w:val="22"/>
        </w:rPr>
        <w:t>aiheutunut vamma sekä vahingoittunut kehon osa</w:t>
      </w:r>
    </w:p>
    <w:p w:rsidR="001E3B44" w:rsidRPr="00353DF6" w:rsidRDefault="001E3B44" w:rsidP="001E3B44">
      <w:pPr>
        <w:numPr>
          <w:ilvl w:val="0"/>
          <w:numId w:val="2"/>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sz w:val="22"/>
        </w:rPr>
      </w:pPr>
      <w:r w:rsidRPr="00353DF6">
        <w:rPr>
          <w:rFonts w:asciiTheme="minorHAnsi" w:eastAsia="Times New Roman" w:hAnsiTheme="minorHAnsi" w:cstheme="minorHAnsi"/>
          <w:sz w:val="22"/>
        </w:rPr>
        <w:t>tehdyt toimenpiteet</w:t>
      </w:r>
    </w:p>
    <w:p w:rsidR="001E3B44" w:rsidRPr="00353DF6" w:rsidRDefault="001E3B44" w:rsidP="001E3B44">
      <w:pPr>
        <w:numPr>
          <w:ilvl w:val="0"/>
          <w:numId w:val="2"/>
        </w:numPr>
        <w:tabs>
          <w:tab w:val="left" w:pos="567"/>
          <w:tab w:val="left" w:pos="1134"/>
          <w:tab w:val="left" w:pos="1701"/>
          <w:tab w:val="left" w:pos="2268"/>
          <w:tab w:val="left" w:pos="2835"/>
          <w:tab w:val="left" w:pos="3402"/>
        </w:tabs>
        <w:spacing w:after="240" w:line="280" w:lineRule="exact"/>
        <w:contextualSpacing/>
        <w:jc w:val="both"/>
        <w:rPr>
          <w:rFonts w:asciiTheme="minorHAnsi" w:eastAsia="Times New Roman" w:hAnsiTheme="minorHAnsi" w:cstheme="minorHAnsi"/>
          <w:sz w:val="22"/>
        </w:rPr>
      </w:pPr>
      <w:r w:rsidRPr="00353DF6">
        <w:rPr>
          <w:rFonts w:asciiTheme="minorHAnsi" w:eastAsia="Times New Roman" w:hAnsiTheme="minorHAnsi" w:cstheme="minorHAnsi"/>
          <w:sz w:val="22"/>
        </w:rPr>
        <w:t>todistajalausunnot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720"/>
        <w:contextualSpacing/>
        <w:jc w:val="both"/>
        <w:rPr>
          <w:rFonts w:asciiTheme="minorHAnsi" w:eastAsia="Times New Roman" w:hAnsiTheme="minorHAnsi" w:cstheme="minorHAnsi"/>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Lomake toimitetaan ympäristömestarille, valvontapuutarhurille tai kiinteistötoimistoon, joka toimittaa sen Helsingin seurakuntayhtymän työturvallisuusyksikölle jatkokäsittelyä varten.</w:t>
      </w:r>
    </w:p>
    <w:p w:rsidR="001E3B44" w:rsidRPr="00353DF6" w:rsidRDefault="00FA491A" w:rsidP="001E3B44">
      <w:pPr>
        <w:tabs>
          <w:tab w:val="left" w:pos="567"/>
          <w:tab w:val="left" w:pos="1134"/>
          <w:tab w:val="left" w:pos="1701"/>
          <w:tab w:val="left" w:pos="2268"/>
          <w:tab w:val="left" w:pos="2835"/>
          <w:tab w:val="left" w:pos="3402"/>
        </w:tabs>
        <w:spacing w:after="240" w:line="280" w:lineRule="exact"/>
        <w:jc w:val="both"/>
        <w:rPr>
          <w:rFonts w:eastAsiaTheme="majorEastAsia"/>
          <w:color w:val="005293"/>
          <w:sz w:val="22"/>
          <w:szCs w:val="24"/>
          <w:u w:val="single"/>
        </w:rPr>
      </w:pPr>
      <w:hyperlink r:id="rId19" w:history="1">
        <w:proofErr w:type="gramStart"/>
        <w:r w:rsidR="001E3B44" w:rsidRPr="00353DF6">
          <w:rPr>
            <w:rFonts w:eastAsiaTheme="majorEastAsia"/>
            <w:color w:val="005293"/>
            <w:sz w:val="22"/>
            <w:szCs w:val="24"/>
            <w:u w:val="single"/>
          </w:rPr>
          <w:t>Y:\Kiinteistotoimisto\Yhteiset\Leikkipaikkojen omavalvonta, tapausilmoituslomake, muokattu 2015.docx</w:t>
        </w:r>
      </w:hyperlink>
      <w:proofErr w:type="gramEnd"/>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Vaihe 4</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heme="majorEastAsia"/>
          <w:color w:val="005293"/>
          <w:sz w:val="22"/>
          <w:szCs w:val="24"/>
          <w:u w:val="single"/>
        </w:rPr>
      </w:pPr>
      <w:r w:rsidRPr="00353DF6">
        <w:rPr>
          <w:rFonts w:asciiTheme="minorHAnsi" w:eastAsia="Times New Roman" w:hAnsiTheme="minorHAnsi" w:cstheme="minorHAnsi"/>
          <w:sz w:val="22"/>
        </w:rPr>
        <w:t xml:space="preserve">Leikkikentän ylläpitäjä ilmoittaa kaikista leikkipaikassa tai leikkikenttävälineessä sattuneista vakavista onnettomuuksista ja erityisen vakavista läheltä piti-tilanteista ensi tilassa kunnan kuluttajaturvallisuusviranomaisille Tukesin lomakkeella, </w:t>
      </w:r>
      <w:hyperlink r:id="rId20" w:tgtFrame="_blank" w:history="1">
        <w:r w:rsidRPr="00353DF6">
          <w:rPr>
            <w:rFonts w:eastAsiaTheme="majorEastAsia"/>
            <w:color w:val="005293"/>
            <w:sz w:val="22"/>
            <w:szCs w:val="24"/>
            <w:u w:val="single"/>
          </w:rPr>
          <w:t>Toiminnanharjoittajan ilmoitus vaarallisesta palvelusta</w:t>
        </w:r>
      </w:hyperlink>
      <w:r w:rsidRPr="00353DF6">
        <w:rPr>
          <w:rFonts w:asciiTheme="minorHAnsi" w:eastAsia="Times New Roman" w:hAnsiTheme="minorHAnsi" w:cstheme="minorHAnsi"/>
          <w:sz w:val="22"/>
        </w:rPr>
        <w:t xml:space="preserve">. Osoite on: Helsingin kaupunki, ympäristökeskus, PL 500, 00099 Helsingin kaupunki tai e-mail </w:t>
      </w:r>
      <w:hyperlink r:id="rId21" w:history="1">
        <w:r w:rsidRPr="00353DF6">
          <w:rPr>
            <w:rFonts w:eastAsiaTheme="majorEastAsia"/>
            <w:color w:val="005293"/>
            <w:sz w:val="22"/>
            <w:szCs w:val="24"/>
            <w:u w:val="single"/>
          </w:rPr>
          <w:t>ymk@hel.fi</w:t>
        </w:r>
      </w:hyperlink>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b/>
          <w:sz w:val="22"/>
        </w:rPr>
      </w:pPr>
      <w:r w:rsidRPr="00353DF6">
        <w:rPr>
          <w:rFonts w:asciiTheme="minorHAnsi" w:eastAsia="Times New Roman" w:hAnsiTheme="minorHAnsi" w:cstheme="minorHAnsi"/>
          <w:b/>
          <w:sz w:val="22"/>
        </w:rPr>
        <w:lastRenderedPageBreak/>
        <w:t>7. Palvelun tarjoamisessa mukana olevien turvallisuusasioihin liittyvä perehdyttäminen ja kouluttaminen sekä mahdolliset pätevyys- ja koulutusvaatimukset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Turvallisuusas</w:t>
      </w:r>
      <w:r>
        <w:rPr>
          <w:rFonts w:asciiTheme="minorHAnsi" w:eastAsia="Times New Roman" w:hAnsiTheme="minorHAnsi" w:cstheme="minorHAnsi"/>
          <w:sz w:val="22"/>
        </w:rPr>
        <w:t>i</w:t>
      </w:r>
      <w:r w:rsidR="00CE1F31">
        <w:rPr>
          <w:rFonts w:asciiTheme="minorHAnsi" w:eastAsia="Times New Roman" w:hAnsiTheme="minorHAnsi" w:cstheme="minorHAnsi"/>
          <w:sz w:val="22"/>
        </w:rPr>
        <w:t>akirja käydään läpi Mustasaaren toimintakeskuksen</w:t>
      </w:r>
      <w:r w:rsidRPr="00353DF6">
        <w:rPr>
          <w:rFonts w:asciiTheme="minorHAnsi" w:eastAsia="Times New Roman" w:hAnsiTheme="minorHAnsi" w:cstheme="minorHAnsi"/>
          <w:sz w:val="22"/>
        </w:rPr>
        <w:t xml:space="preserve"> sen henkilökunnan kanssa, joka osallistuu toimintaan leikkikentällä. Henkilökunnalle kerrataan turvallisuussuunnitelman sisältö säännöllisesti kerran vuodessa ja uudet työntekijät perehdytetään suunnitelmaan. Vastuuhenkilönä perehdytyksessä toimii valvontapuutarhuri, joka on suorittanut Ulkoleikkipaikkojen turvallisuus-peruskurssin. Helsingin seurakuntayhtymä järjestää säännöllisesti turvakursseja.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imes New Roman" w:hAnsiTheme="minorHAnsi" w:cstheme="minorHAnsi"/>
          <w:b/>
          <w:sz w:val="22"/>
        </w:rPr>
      </w:pPr>
      <w:r w:rsidRPr="00353DF6">
        <w:rPr>
          <w:rFonts w:asciiTheme="minorHAnsi" w:eastAsia="Times New Roman" w:hAnsiTheme="minorHAnsi" w:cstheme="minorHAnsi"/>
          <w:b/>
          <w:sz w:val="22"/>
        </w:rPr>
        <w:t xml:space="preserve">8. Palveluun käytettävät tilat, rakenteet, välineet, reitit, </w:t>
      </w:r>
      <w:r w:rsidR="00425F8D">
        <w:rPr>
          <w:rFonts w:asciiTheme="minorHAnsi" w:eastAsia="Times New Roman" w:hAnsiTheme="minorHAnsi" w:cstheme="minorHAnsi"/>
          <w:b/>
          <w:sz w:val="22"/>
        </w:rPr>
        <w:t>keinu</w:t>
      </w:r>
      <w:r w:rsidRPr="00353DF6">
        <w:rPr>
          <w:rFonts w:asciiTheme="minorHAnsi" w:eastAsia="Times New Roman" w:hAnsiTheme="minorHAnsi" w:cstheme="minorHAnsi"/>
          <w:b/>
          <w:sz w:val="22"/>
        </w:rPr>
        <w:t>eläimet, henkilösuojaimet ja muu tarpeisto sekä niiden huoltoa koskevat vaatimukset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 xml:space="preserve">Leikkikenttävälineitä hankittaessa on huomioitu, että niiden turvallisuusvaatimukset perustuvat eurooppalaisiin turvallisuusnormeihin, jotka esitetään Standardeissa SFS-E 117-1…7, -10 JA -11 leikkivälineistä ja turva-alustoissa. Leikkivälineiden turva-alustan iskua vaimentavan ja alustan joustavuuteen perustuvan putoamiskorkeuden määrittelee standardi SFS-EN 1177. </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 xml:space="preserve">Leikkikentän välineet: </w:t>
      </w:r>
      <w:r w:rsidR="0075277B">
        <w:rPr>
          <w:rFonts w:asciiTheme="minorHAnsi" w:eastAsia="Times New Roman" w:hAnsiTheme="minorHAnsi" w:cstheme="minorHAnsi"/>
          <w:sz w:val="22"/>
        </w:rPr>
        <w:t xml:space="preserve">kaksi </w:t>
      </w:r>
      <w:r w:rsidRPr="00353DF6">
        <w:rPr>
          <w:rFonts w:asciiTheme="minorHAnsi" w:eastAsia="Times New Roman" w:hAnsiTheme="minorHAnsi" w:cstheme="minorHAnsi"/>
          <w:sz w:val="22"/>
        </w:rPr>
        <w:t>ke</w:t>
      </w:r>
      <w:r>
        <w:rPr>
          <w:rFonts w:asciiTheme="minorHAnsi" w:eastAsia="Times New Roman" w:hAnsiTheme="minorHAnsi" w:cstheme="minorHAnsi"/>
          <w:sz w:val="22"/>
        </w:rPr>
        <w:t>inu</w:t>
      </w:r>
      <w:r w:rsidR="0075277B">
        <w:rPr>
          <w:rFonts w:asciiTheme="minorHAnsi" w:eastAsia="Times New Roman" w:hAnsiTheme="minorHAnsi" w:cstheme="minorHAnsi"/>
          <w:sz w:val="22"/>
        </w:rPr>
        <w:t>a</w:t>
      </w:r>
      <w:r>
        <w:rPr>
          <w:rFonts w:asciiTheme="minorHAnsi" w:eastAsia="Times New Roman" w:hAnsiTheme="minorHAnsi" w:cstheme="minorHAnsi"/>
          <w:sz w:val="22"/>
        </w:rPr>
        <w:t xml:space="preserve"> kahdella </w:t>
      </w:r>
      <w:r w:rsidR="00CD701B">
        <w:rPr>
          <w:rFonts w:asciiTheme="minorHAnsi" w:eastAsia="Times New Roman" w:hAnsiTheme="minorHAnsi" w:cstheme="minorHAnsi"/>
          <w:sz w:val="22"/>
        </w:rPr>
        <w:t>i</w:t>
      </w:r>
      <w:r w:rsidRPr="00353DF6">
        <w:rPr>
          <w:rFonts w:asciiTheme="minorHAnsi" w:eastAsia="Times New Roman" w:hAnsiTheme="minorHAnsi" w:cstheme="minorHAnsi"/>
          <w:sz w:val="22"/>
        </w:rPr>
        <w:t xml:space="preserve">stuimella, </w:t>
      </w:r>
      <w:r w:rsidR="00CD701B">
        <w:rPr>
          <w:rFonts w:asciiTheme="minorHAnsi" w:eastAsia="Times New Roman" w:hAnsiTheme="minorHAnsi" w:cstheme="minorHAnsi"/>
          <w:sz w:val="22"/>
        </w:rPr>
        <w:t xml:space="preserve">kaksi </w:t>
      </w:r>
      <w:r w:rsidRPr="00353DF6">
        <w:rPr>
          <w:rFonts w:asciiTheme="minorHAnsi" w:eastAsia="Times New Roman" w:hAnsiTheme="minorHAnsi" w:cstheme="minorHAnsi"/>
          <w:sz w:val="22"/>
        </w:rPr>
        <w:t>hiekkalaatikko</w:t>
      </w:r>
      <w:r w:rsidR="00CD701B">
        <w:rPr>
          <w:rFonts w:asciiTheme="minorHAnsi" w:eastAsia="Times New Roman" w:hAnsiTheme="minorHAnsi" w:cstheme="minorHAnsi"/>
          <w:sz w:val="22"/>
        </w:rPr>
        <w:t>a</w:t>
      </w:r>
      <w:r>
        <w:rPr>
          <w:rFonts w:asciiTheme="minorHAnsi" w:eastAsia="Times New Roman" w:hAnsiTheme="minorHAnsi" w:cstheme="minorHAnsi"/>
          <w:sz w:val="22"/>
        </w:rPr>
        <w:t>,</w:t>
      </w:r>
      <w:r w:rsidR="00734BC5">
        <w:rPr>
          <w:rFonts w:asciiTheme="minorHAnsi" w:eastAsia="Times New Roman" w:hAnsiTheme="minorHAnsi" w:cstheme="minorHAnsi"/>
          <w:sz w:val="22"/>
        </w:rPr>
        <w:t xml:space="preserve"> jousimopo</w:t>
      </w:r>
      <w:r>
        <w:rPr>
          <w:rFonts w:asciiTheme="minorHAnsi" w:eastAsia="Times New Roman" w:hAnsiTheme="minorHAnsi" w:cstheme="minorHAnsi"/>
          <w:sz w:val="22"/>
        </w:rPr>
        <w:t xml:space="preserve">, </w:t>
      </w:r>
      <w:r w:rsidR="00734BC5">
        <w:rPr>
          <w:rFonts w:asciiTheme="minorHAnsi" w:eastAsia="Times New Roman" w:hAnsiTheme="minorHAnsi" w:cstheme="minorHAnsi"/>
          <w:sz w:val="22"/>
        </w:rPr>
        <w:t xml:space="preserve">keinuhevonen, puinen juna, laiva liukumäellä </w:t>
      </w:r>
      <w:r>
        <w:rPr>
          <w:rFonts w:asciiTheme="minorHAnsi" w:eastAsia="Times New Roman" w:hAnsiTheme="minorHAnsi" w:cstheme="minorHAnsi"/>
          <w:sz w:val="22"/>
        </w:rPr>
        <w:t>pöytä</w:t>
      </w:r>
      <w:r w:rsidRPr="00353DF6">
        <w:rPr>
          <w:rFonts w:asciiTheme="minorHAnsi" w:eastAsia="Times New Roman" w:hAnsiTheme="minorHAnsi" w:cstheme="minorHAnsi"/>
          <w:sz w:val="22"/>
        </w:rPr>
        <w:t>penkki</w:t>
      </w:r>
      <w:r>
        <w:rPr>
          <w:rFonts w:asciiTheme="minorHAnsi" w:eastAsia="Times New Roman" w:hAnsiTheme="minorHAnsi" w:cstheme="minorHAnsi"/>
          <w:sz w:val="22"/>
        </w:rPr>
        <w:t xml:space="preserve">yhdistelmiä ja </w:t>
      </w:r>
      <w:r w:rsidR="00734BC5">
        <w:rPr>
          <w:rFonts w:asciiTheme="minorHAnsi" w:eastAsia="Times New Roman" w:hAnsiTheme="minorHAnsi" w:cstheme="minorHAnsi"/>
          <w:sz w:val="22"/>
        </w:rPr>
        <w:t>leikkimökki</w:t>
      </w:r>
      <w:r>
        <w:rPr>
          <w:rFonts w:asciiTheme="minorHAnsi" w:eastAsia="Times New Roman" w:hAnsiTheme="minorHAnsi" w:cstheme="minorHAnsi"/>
          <w:sz w:val="22"/>
        </w:rPr>
        <w:t>.</w:t>
      </w:r>
      <w:r w:rsidRPr="00353DF6">
        <w:rPr>
          <w:rFonts w:asciiTheme="minorHAnsi" w:eastAsia="Times New Roman" w:hAnsiTheme="minorHAnsi" w:cstheme="minorHAnsi"/>
          <w:sz w:val="22"/>
        </w:rPr>
        <w:t xml:space="preserve"> Kaikkien välineiden valmistajana on Lappset Oy.</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sz w:val="22"/>
        </w:rPr>
        <w:t>TARKASTUKSET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b/>
          <w:i/>
          <w:sz w:val="22"/>
        </w:rPr>
        <w:t>Vuosittainen tarkastus</w:t>
      </w:r>
      <w:r w:rsidRPr="00353DF6">
        <w:rPr>
          <w:rFonts w:asciiTheme="minorHAnsi" w:eastAsia="Times New Roman" w:hAnsiTheme="minorHAnsi" w:cstheme="minorHAnsi"/>
          <w:sz w:val="22"/>
        </w:rPr>
        <w:t xml:space="preserve"> tehdään vähintään 12 kuukauden välein. Tarkastuksen suorittaa ulkopuolinen urakoitsija. Tarkastuksessa selvitetään mm. leikkivälineen, perustuksien ja pintojen turvallisuuden kokonaistaso, esim. sään aiheuttamat muutokset, lahoaminen tai ruostuminen ja välineen turvallisuustason muutokset korjausten ja osien vaihdon jälkeen. Urakoitsija täyttää tarkastuksesta tarkastuspöytäkirjan.</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imes New Roman" w:hAnsiTheme="minorHAnsi" w:cstheme="minorHAnsi"/>
          <w:b/>
          <w:i/>
          <w:sz w:val="22"/>
        </w:rPr>
        <w:t>Toiminnallinen tarkastus</w:t>
      </w:r>
      <w:r w:rsidRPr="00353DF6">
        <w:rPr>
          <w:rFonts w:asciiTheme="minorHAnsi" w:eastAsia="Times New Roman" w:hAnsiTheme="minorHAnsi" w:cstheme="minorHAnsi"/>
          <w:sz w:val="22"/>
        </w:rPr>
        <w:t xml:space="preserve"> tehdään sulan maan aikana vuosisopimusliikkeenä toimivan vihertyöurakoitsijan toimesta aina, kun he käyvät kohteessa. Tässä tarkastetaan mm. leikkivälineiden toiminta ja stabiliteetti, erityisesti kulumisesta johtuva. Havaituista puutteista urakoitsija täyttää Ressissä olevan raportointilomakkeen.</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Calibri" w:eastAsia="Times New Roman" w:hAnsi="Calibri" w:cs="Segoe UI"/>
          <w:color w:val="000000"/>
          <w:szCs w:val="24"/>
          <w:shd w:val="clear" w:color="auto" w:fill="FFFFFF"/>
          <w:lang w:eastAsia="fi-FI"/>
        </w:rPr>
      </w:pPr>
      <w:r w:rsidRPr="00353DF6">
        <w:rPr>
          <w:rFonts w:asciiTheme="minorHAnsi" w:eastAsia="Times New Roman" w:hAnsiTheme="minorHAnsi" w:cstheme="minorHAnsi"/>
          <w:b/>
          <w:i/>
          <w:sz w:val="22"/>
        </w:rPr>
        <w:t>Rutiininomaiset</w:t>
      </w:r>
      <w:r w:rsidRPr="00353DF6">
        <w:rPr>
          <w:rFonts w:asciiTheme="minorHAnsi" w:eastAsia="Times New Roman" w:hAnsiTheme="minorHAnsi" w:cstheme="minorHAnsi"/>
          <w:b/>
          <w:sz w:val="22"/>
        </w:rPr>
        <w:t xml:space="preserve"> </w:t>
      </w:r>
      <w:r w:rsidRPr="00353DF6">
        <w:rPr>
          <w:rFonts w:asciiTheme="minorHAnsi" w:eastAsia="Times New Roman" w:hAnsiTheme="minorHAnsi" w:cstheme="minorHAnsi"/>
          <w:sz w:val="22"/>
        </w:rPr>
        <w:t>silmämääräiset tarkastukset tehdään leikkipaikkaan tarvittaessa päivittäin. Tarkastuksen kohteina ovat mm. puhtaus, leikkikenttävälineen ja maan välinen tila, alusmateriaalin kunto, puuttuvat osat ja rakenteiden eheys. Tarkastuksen suorittaa vastuussa oleva työntekijä. Henkilökunnan kouluttaa tarkastukseen ympäristömestari tai valvontapuutarhuri. Jokainen tarkastus tulee kirjata esim. erilliseen vihkoon riippumatta siitä, että onko huomautettavaa vai ei. Lisäksi kaikki puutteet kirjataan heti RES-järjestelmän vikailmoituslomakkeelle.</w:t>
      </w:r>
    </w:p>
    <w:p w:rsidR="001E3B44" w:rsidRPr="00353DF6" w:rsidRDefault="00FA491A" w:rsidP="001E3B44">
      <w:pPr>
        <w:shd w:val="clear" w:color="auto" w:fill="FFFFFF"/>
        <w:spacing w:after="0" w:line="240" w:lineRule="auto"/>
        <w:jc w:val="center"/>
        <w:textAlignment w:val="center"/>
        <w:rPr>
          <w:rFonts w:ascii="Calibri" w:eastAsia="Times New Roman" w:hAnsi="Calibri" w:cs="Segoe UI"/>
          <w:color w:val="000000"/>
          <w:szCs w:val="24"/>
          <w:shd w:val="clear" w:color="auto" w:fill="FFFFFF"/>
          <w:lang w:eastAsia="fi-FI"/>
        </w:rPr>
      </w:pPr>
      <w:hyperlink r:id="rId22" w:tgtFrame="_blank" w:history="1">
        <w:r w:rsidR="001E3B44" w:rsidRPr="00353DF6">
          <w:rPr>
            <w:rFonts w:ascii="Calibri" w:eastAsia="Times New Roman" w:hAnsi="Calibri" w:cs="Segoe UI"/>
            <w:color w:val="0000FF"/>
            <w:szCs w:val="24"/>
            <w:u w:val="single"/>
            <w:shd w:val="clear" w:color="auto" w:fill="FFFFFF"/>
            <w:lang w:eastAsia="fi-FI"/>
          </w:rPr>
          <w:t>http://www.helsinginseurakunnat.fi/yhteinenhallinto/kiinteistotoimisto/vikailmoituksetkiinteistotoimistoon.html</w:t>
        </w:r>
      </w:hyperlink>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heme="majorEastAsia"/>
          <w:color w:val="005293"/>
          <w:sz w:val="22"/>
          <w:szCs w:val="24"/>
          <w:u w:val="single"/>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eastAsiaTheme="majorEastAsia"/>
          <w:color w:val="005293"/>
          <w:sz w:val="22"/>
          <w:szCs w:val="24"/>
          <w:u w:val="single"/>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u w:val="single"/>
        </w:rPr>
      </w:pPr>
      <w:r w:rsidRPr="00353DF6">
        <w:rPr>
          <w:rFonts w:asciiTheme="minorHAnsi" w:eastAsia="Times New Roman" w:hAnsiTheme="minorHAnsi" w:cstheme="minorHAnsi"/>
          <w:sz w:val="22"/>
        </w:rPr>
        <w:lastRenderedPageBreak/>
        <w:t>HUOLTO</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Tarkastusten lisäksi henkilökunta suorittaa ennaltaehkäiseviä toimenpiteitä välineiden turvallisuuden ja toimivuuden säilyttämiseksi.</w:t>
      </w:r>
      <w:r w:rsidRPr="00353DF6">
        <w:rPr>
          <w:rFonts w:asciiTheme="minorHAnsi" w:eastAsia="Times New Roman" w:hAnsiTheme="minorHAnsi" w:cstheme="minorHAnsi"/>
          <w:sz w:val="22"/>
        </w:rPr>
        <w:t xml:space="preserve"> Vastuuhenkilönä toimii vuorossa oleva työntekijä</w:t>
      </w:r>
      <w:r w:rsidRPr="00353DF6">
        <w:rPr>
          <w:rFonts w:asciiTheme="minorHAnsi" w:eastAsiaTheme="majorEastAsia" w:hAnsiTheme="minorHAnsi" w:cstheme="minorHAnsi"/>
          <w:sz w:val="22"/>
        </w:rPr>
        <w: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 xml:space="preserve">Huoltotoimenpiteitä ovat </w:t>
      </w:r>
    </w:p>
    <w:p w:rsidR="001E3B44" w:rsidRPr="00353DF6" w:rsidRDefault="001E3B44" w:rsidP="001E3B44">
      <w:pPr>
        <w:numPr>
          <w:ilvl w:val="0"/>
          <w:numId w:val="3"/>
        </w:numPr>
        <w:tabs>
          <w:tab w:val="left" w:pos="567"/>
          <w:tab w:val="left" w:pos="1134"/>
          <w:tab w:val="left" w:pos="1701"/>
          <w:tab w:val="left" w:pos="2268"/>
          <w:tab w:val="left" w:pos="2835"/>
          <w:tab w:val="left" w:pos="3402"/>
        </w:tabs>
        <w:spacing w:after="240" w:line="280" w:lineRule="exact"/>
        <w:contextualSpacing/>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irtokivet, laudanpätkät, kepit ja muu irtoava tulee siirtää pysyvästi pois leikkipaikan läheisyydestä</w:t>
      </w:r>
    </w:p>
    <w:p w:rsidR="001E3B44" w:rsidRPr="00353DF6" w:rsidRDefault="001E3B44" w:rsidP="001E3B44">
      <w:pPr>
        <w:numPr>
          <w:ilvl w:val="0"/>
          <w:numId w:val="3"/>
        </w:numPr>
        <w:tabs>
          <w:tab w:val="left" w:pos="567"/>
          <w:tab w:val="left" w:pos="1134"/>
          <w:tab w:val="left" w:pos="1701"/>
          <w:tab w:val="left" w:pos="2268"/>
          <w:tab w:val="left" w:pos="2835"/>
          <w:tab w:val="left" w:pos="3402"/>
        </w:tabs>
        <w:spacing w:after="240" w:line="280" w:lineRule="exact"/>
        <w:contextualSpacing/>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erityistä huomiota tulee kiinnittää lasinsiruihin ja muihin vaarallisiin roskiin, kuten injektioneuloihin</w:t>
      </w:r>
    </w:p>
    <w:p w:rsidR="001E3B44" w:rsidRPr="00353DF6" w:rsidRDefault="001E3B44" w:rsidP="001E3B44">
      <w:pPr>
        <w:numPr>
          <w:ilvl w:val="0"/>
          <w:numId w:val="3"/>
        </w:numPr>
        <w:tabs>
          <w:tab w:val="left" w:pos="567"/>
          <w:tab w:val="left" w:pos="1134"/>
          <w:tab w:val="left" w:pos="1701"/>
          <w:tab w:val="left" w:pos="2268"/>
          <w:tab w:val="left" w:pos="2835"/>
          <w:tab w:val="left" w:pos="3402"/>
        </w:tabs>
        <w:spacing w:after="240" w:line="280" w:lineRule="exact"/>
        <w:contextualSpacing/>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eläinjätökset siivotaan pois</w:t>
      </w:r>
    </w:p>
    <w:p w:rsidR="001E3B44" w:rsidRPr="00353DF6" w:rsidRDefault="001E3B44" w:rsidP="001E3B44">
      <w:pPr>
        <w:numPr>
          <w:ilvl w:val="0"/>
          <w:numId w:val="3"/>
        </w:numPr>
        <w:tabs>
          <w:tab w:val="left" w:pos="567"/>
          <w:tab w:val="left" w:pos="1134"/>
          <w:tab w:val="left" w:pos="1701"/>
          <w:tab w:val="left" w:pos="2268"/>
          <w:tab w:val="left" w:pos="2835"/>
          <w:tab w:val="left" w:pos="3402"/>
        </w:tabs>
        <w:spacing w:after="240" w:line="280" w:lineRule="exact"/>
        <w:contextualSpacing/>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mahdolliset irtokalusteet siirretään niille varatuille paikoilla</w:t>
      </w:r>
    </w:p>
    <w:p w:rsidR="001E3B44" w:rsidRPr="00353DF6" w:rsidRDefault="001E3B44" w:rsidP="001E3B44">
      <w:pPr>
        <w:numPr>
          <w:ilvl w:val="0"/>
          <w:numId w:val="3"/>
        </w:numPr>
        <w:tabs>
          <w:tab w:val="left" w:pos="567"/>
          <w:tab w:val="left" w:pos="1134"/>
          <w:tab w:val="left" w:pos="1701"/>
          <w:tab w:val="left" w:pos="2268"/>
          <w:tab w:val="left" w:pos="2835"/>
          <w:tab w:val="left" w:pos="3402"/>
        </w:tabs>
        <w:spacing w:after="240" w:line="280" w:lineRule="exact"/>
        <w:contextualSpacing/>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välineistössä ilmenevistä vioista tulee ilmoittaa valvontapuutarhurille tai ympäristömestarille</w:t>
      </w:r>
    </w:p>
    <w:p w:rsidR="001E3B44" w:rsidRDefault="001E3B44" w:rsidP="001E3B44">
      <w:pPr>
        <w:numPr>
          <w:ilvl w:val="0"/>
          <w:numId w:val="3"/>
        </w:numPr>
        <w:tabs>
          <w:tab w:val="left" w:pos="567"/>
          <w:tab w:val="left" w:pos="1134"/>
          <w:tab w:val="left" w:pos="1701"/>
          <w:tab w:val="left" w:pos="2268"/>
          <w:tab w:val="left" w:pos="2835"/>
          <w:tab w:val="left" w:pos="3402"/>
        </w:tabs>
        <w:spacing w:after="240" w:line="280" w:lineRule="exact"/>
        <w:contextualSpacing/>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keinuistuimen alle ja liukumäen alapäähän syntyy helposti käytön johdosta kuoppia, joiden täyttämisestä on huolehdittava</w:t>
      </w:r>
    </w:p>
    <w:p w:rsidR="008B3C55" w:rsidRPr="00353DF6" w:rsidRDefault="008B3C55" w:rsidP="008B3C55">
      <w:pPr>
        <w:tabs>
          <w:tab w:val="left" w:pos="567"/>
          <w:tab w:val="left" w:pos="1134"/>
          <w:tab w:val="left" w:pos="1701"/>
          <w:tab w:val="left" w:pos="2268"/>
          <w:tab w:val="left" w:pos="2835"/>
          <w:tab w:val="left" w:pos="3402"/>
        </w:tabs>
        <w:spacing w:after="240" w:line="280" w:lineRule="exact"/>
        <w:ind w:left="1080"/>
        <w:contextualSpacing/>
        <w:jc w:val="both"/>
        <w:rPr>
          <w:rFonts w:asciiTheme="minorHAnsi" w:eastAsiaTheme="majorEastAsia" w:hAnsiTheme="minorHAnsi" w:cstheme="minorHAnsi"/>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KORJAUKSET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Periaatteena on se, että leikkikentän tarkastuksissa havaitut puutteet korjataan mahdollisuuksien mukaan heti tarkastusten yhteydessä. Kaikkia vioittuneita laitteita ei voida kuitenkaan korjata samanaikaisesti, joten viat kirjataan ylös ja korjataan kiireellisyysjärjestyksessä. Erityistä vaaraa aiheuttavat viat korjataan heti. Mikäli laite voi rikkinäisenä aiheuttaa vaaraa, se eristetään heti ja otetaan käyttöön vasta sitten, kun vika on korjattu.</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TARKASTUS-, HUOLTO- JA KORJAUSTOIMENPITEIDEN ARKISTOINTI</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 xml:space="preserve">Leikkikentän henkilökunta kirjaa seurantavihkoon ylös viikoittaisissa rutiininomaisissa havaitut puutteet ja ongelmakohdat ja tekevät mahdolliset huolto- ja korjaustoimenpiteet, jos siihen pystyvät. Lisäksi kaikki merkittävät puutteet ja ongelmakohdat henkilökunnan kulloinenkin vastuuhenkilö siirtää Helsingin seurakuntayhtymän RES-järjestelmään. </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Toiminnallisissa tarkastuksissa menettelytapa on täysin sama.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 xml:space="preserve">Vuositarkastuksista tehdään erillinen tarkastuspöytäkirja, johon kirjataan tarkastuksessa havaitut puutteet ja tarvittavat toimenpiteet. Tarkastuksessa kiinnitetään erikoisesti huomiota Tukesin laatiman leikkikenttien turvallisuuden tarkastuslistassa oleviin kohtiin ja kirjataan huomiot tarkastuspöytäkirjaan. </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Kaikki leikkikenttää koskevat kirjalliset asiakirjat säilytetään Helsingin seurakuntayhtymän kiinteistötoimistossa siten, että ne ovat huolto-, tarkastus ja korjaustoimenpiteitä varten sekä kuluttajapalveluksia tarkastavien viranomaisten saatavilla. Lisäksi RES-järjestelmään tulleet ilmoitukset säilyvät tietokannassa.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p>
    <w:p w:rsidR="001E3B44" w:rsidRPr="00353DF6" w:rsidRDefault="001E3B44" w:rsidP="001E3B44">
      <w:pPr>
        <w:spacing w:after="0" w:line="240" w:lineRule="auto"/>
        <w:rPr>
          <w:rFonts w:asciiTheme="minorHAnsi" w:eastAsiaTheme="majorEastAsia" w:hAnsiTheme="minorHAnsi" w:cstheme="minorHAnsi"/>
          <w:b/>
          <w:sz w:val="22"/>
        </w:rPr>
      </w:pPr>
      <w:r w:rsidRPr="00353DF6">
        <w:rPr>
          <w:rFonts w:asciiTheme="minorHAnsi" w:eastAsiaTheme="majorEastAsia" w:hAnsiTheme="minorHAnsi" w:cstheme="minorHAnsi"/>
          <w:sz w:val="22"/>
        </w:rPr>
        <w:br w:type="page"/>
      </w:r>
    </w:p>
    <w:p w:rsidR="001E3B44" w:rsidRPr="007554EE" w:rsidRDefault="001E3B44" w:rsidP="001E3B44">
      <w:pPr>
        <w:tabs>
          <w:tab w:val="left" w:pos="567"/>
          <w:tab w:val="left" w:pos="1134"/>
          <w:tab w:val="left" w:pos="1701"/>
          <w:tab w:val="left" w:pos="2268"/>
          <w:tab w:val="left" w:pos="2835"/>
          <w:tab w:val="left" w:pos="3402"/>
        </w:tabs>
        <w:spacing w:after="240" w:line="280" w:lineRule="exact"/>
        <w:ind w:left="360"/>
        <w:jc w:val="both"/>
        <w:rPr>
          <w:rFonts w:asciiTheme="minorHAnsi" w:eastAsiaTheme="majorEastAsia" w:hAnsiTheme="minorHAnsi" w:cstheme="minorHAnsi"/>
          <w:b/>
          <w:sz w:val="22"/>
        </w:rPr>
      </w:pPr>
      <w:r w:rsidRPr="007554EE">
        <w:rPr>
          <w:rFonts w:asciiTheme="minorHAnsi" w:eastAsiaTheme="majorEastAsia" w:hAnsiTheme="minorHAnsi" w:cstheme="minorHAnsi"/>
          <w:b/>
          <w:sz w:val="22"/>
        </w:rPr>
        <w:lastRenderedPageBreak/>
        <w:t>9. Palvelun tarjoamiseen liittyvät olosuhderajoitukset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 xml:space="preserve">Leikkikenttävälineitä koskevat eurooppalaiset standardit eivät ota varsinaisesti huomioon talviolosuhteita. Talvella leikkikenttää käytettäessä saattaa esiintyä puutteita mm. putoamisalustojen turvallisuusvaatimusten osalta, johtuen turvallisuusalustan jäätymisestä. Tällöin leikkikentän vastuuhenkilön on arvioitava leikkivälineiden käyttömahdollisuudet ja tarvittaessa rajoitettava käyttöä. </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 xml:space="preserve">Kuitenkin leikkikentän ylläpitäjä suorittaa talviaikaisen ylläpidon parhaalla mahdollisella tavalla. </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p>
    <w:p w:rsidR="001E3B44" w:rsidRPr="007554EE" w:rsidRDefault="001E3B44" w:rsidP="001E3B44">
      <w:pPr>
        <w:tabs>
          <w:tab w:val="left" w:pos="567"/>
          <w:tab w:val="left" w:pos="1134"/>
          <w:tab w:val="left" w:pos="1701"/>
          <w:tab w:val="left" w:pos="2268"/>
          <w:tab w:val="left" w:pos="2835"/>
          <w:tab w:val="left" w:pos="3402"/>
        </w:tabs>
        <w:spacing w:after="240" w:line="280" w:lineRule="exact"/>
        <w:ind w:left="567"/>
        <w:jc w:val="both"/>
        <w:rPr>
          <w:rFonts w:asciiTheme="minorHAnsi" w:eastAsiaTheme="majorEastAsia" w:hAnsiTheme="minorHAnsi" w:cstheme="minorHAnsi"/>
          <w:b/>
          <w:sz w:val="22"/>
        </w:rPr>
      </w:pPr>
      <w:r w:rsidRPr="007554EE">
        <w:rPr>
          <w:rFonts w:asciiTheme="minorHAnsi" w:eastAsiaTheme="majorEastAsia" w:hAnsiTheme="minorHAnsi" w:cstheme="minorHAnsi"/>
          <w:b/>
          <w:sz w:val="22"/>
        </w:rPr>
        <w:t>10. Miten erilaiset onnettomuus-, vaara- ja vahinkotilanteet kirjataan ja miten näin kerättyä tietoa käytetään hyväksi turvallisuustoiminnan kehittämisessä</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Helsingin seurakuntayhtymän kiinteistötoimiston ympäristö- ja hautaustoimenpalvelu pitää kirjanpitoa tapahtuneista onnettomuuksista. Onnettomuuskirjanpitoa seurataan, jotta saadaan selville mahdolliset vaaranpaikat. Kirjanpidon ja sen seurannan avulla voidaan suunnitella ennaltaehkäiseviä toimenpiteitä onnettomuuksien välttämiseksi. Vastuuhenkilöinä toimivat ympäristömestari ja valvontapuutarhuri.</w:t>
      </w:r>
    </w:p>
    <w:p w:rsidR="001E3B44" w:rsidRPr="00353DF6" w:rsidRDefault="001E3B44" w:rsidP="001E3B44">
      <w:pPr>
        <w:tabs>
          <w:tab w:val="left" w:pos="567"/>
          <w:tab w:val="left" w:pos="1134"/>
          <w:tab w:val="left" w:pos="1701"/>
          <w:tab w:val="left" w:pos="2268"/>
          <w:tab w:val="left" w:pos="2835"/>
          <w:tab w:val="left" w:pos="3402"/>
        </w:tabs>
        <w:spacing w:after="240" w:line="280" w:lineRule="exact"/>
        <w:ind w:left="567"/>
        <w:jc w:val="both"/>
        <w:rPr>
          <w:rFonts w:asciiTheme="minorHAnsi" w:eastAsiaTheme="majorEastAsia" w:hAnsiTheme="minorHAnsi" w:cstheme="minorHAnsi"/>
          <w:b/>
          <w:sz w:val="22"/>
        </w:rPr>
      </w:pPr>
    </w:p>
    <w:p w:rsidR="001E3B44" w:rsidRPr="007554EE" w:rsidRDefault="001E3B44" w:rsidP="001E3B44">
      <w:pPr>
        <w:tabs>
          <w:tab w:val="left" w:pos="567"/>
          <w:tab w:val="left" w:pos="1134"/>
          <w:tab w:val="left" w:pos="1701"/>
          <w:tab w:val="left" w:pos="2268"/>
          <w:tab w:val="left" w:pos="2835"/>
          <w:tab w:val="left" w:pos="3402"/>
        </w:tabs>
        <w:spacing w:after="240" w:line="280" w:lineRule="exact"/>
        <w:ind w:left="567"/>
        <w:jc w:val="both"/>
        <w:rPr>
          <w:rFonts w:asciiTheme="minorHAnsi" w:eastAsiaTheme="majorEastAsia" w:hAnsiTheme="minorHAnsi" w:cstheme="minorHAnsi"/>
          <w:b/>
          <w:sz w:val="22"/>
        </w:rPr>
      </w:pPr>
      <w:r w:rsidRPr="007554EE">
        <w:rPr>
          <w:rFonts w:asciiTheme="minorHAnsi" w:eastAsiaTheme="majorEastAsia" w:hAnsiTheme="minorHAnsi" w:cstheme="minorHAnsi"/>
          <w:b/>
          <w:sz w:val="22"/>
        </w:rPr>
        <w:t>11. Menettely kuluttajaturvallisuuslain 8 §:ssä säädetyn ilmoitusvelvollisuuden noudattamiseksi</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Ympäristömestari tai valvontapuutarhuri tiedottavat leikkikentällä tapahtuneista vakavammista onnettomuuksista kunnan valvontaviranomaiselle turvallisuus- ja kemikaalivirasto Tukesin lomakkeella ja yhteisissä kokouksissa keskustellaan onnettomuustapauksista vastaisuuden varalle. Tarvittaessa tieto välitetään myös työsuojelupiirille ja poliisille. Viranomaisille toimitetaan myöhemmin tarvittavat lisätiedot ja asiakirjat, joita he vaativat.</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Vakavammista leikkivälineissä sattuneista onnettomuuksista toimitetaan tieto myös välinevalmistajalle. Jos leikkivälineessä on vakava turvallisuuspuute, selvitetään, missä muualla Helsingin seurakuntayhtymän leikkikentillä on vastaavanlaisia välineitä ja tehdään tarvittavat korjaustoimenpiteet myös niihin.</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p>
    <w:p w:rsidR="001E3B44" w:rsidRDefault="001E3B44" w:rsidP="001E3B44">
      <w:pPr>
        <w:numPr>
          <w:ilvl w:val="0"/>
          <w:numId w:val="4"/>
        </w:numPr>
        <w:tabs>
          <w:tab w:val="left" w:pos="567"/>
          <w:tab w:val="left" w:pos="1134"/>
          <w:tab w:val="left" w:pos="1701"/>
          <w:tab w:val="left" w:pos="2268"/>
          <w:tab w:val="left" w:pos="2835"/>
          <w:tab w:val="left" w:pos="3402"/>
        </w:tabs>
        <w:spacing w:after="240" w:line="280" w:lineRule="exact"/>
        <w:contextualSpacing/>
        <w:jc w:val="both"/>
        <w:rPr>
          <w:rFonts w:asciiTheme="minorHAnsi" w:eastAsiaTheme="majorEastAsia" w:hAnsiTheme="minorHAnsi" w:cstheme="minorHAnsi"/>
          <w:b/>
          <w:sz w:val="22"/>
        </w:rPr>
      </w:pPr>
      <w:r w:rsidRPr="008E4F49">
        <w:rPr>
          <w:rFonts w:asciiTheme="minorHAnsi" w:eastAsiaTheme="majorEastAsia" w:hAnsiTheme="minorHAnsi" w:cstheme="minorHAnsi"/>
          <w:b/>
          <w:sz w:val="22"/>
        </w:rPr>
        <w:t>Miten turvallisuusasiakirjaan – ja suunnitelmaan sisältyvät tiedot saadaan palvelun tarjoamisessa olevien tietoon</w:t>
      </w:r>
    </w:p>
    <w:p w:rsidR="001E3B44" w:rsidRPr="008E4F49" w:rsidRDefault="001E3B44" w:rsidP="001E3B44">
      <w:pPr>
        <w:tabs>
          <w:tab w:val="left" w:pos="567"/>
          <w:tab w:val="left" w:pos="1134"/>
          <w:tab w:val="left" w:pos="1701"/>
          <w:tab w:val="left" w:pos="2268"/>
          <w:tab w:val="left" w:pos="2835"/>
          <w:tab w:val="left" w:pos="3402"/>
        </w:tabs>
        <w:spacing w:after="240" w:line="280" w:lineRule="exact"/>
        <w:ind w:left="927"/>
        <w:contextualSpacing/>
        <w:jc w:val="both"/>
        <w:rPr>
          <w:rFonts w:asciiTheme="minorHAnsi" w:eastAsiaTheme="majorEastAsia" w:hAnsiTheme="minorHAnsi" w:cstheme="minorHAnsi"/>
          <w:b/>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Tämä turvallisuusasiakirja jaetaan kaikille leikkikentän kunnossapidossa toimiville henkilöille sekä heille pidetään informaatiotilaisuus, jossa esitellään koko turvallisuussuunnitelma. Tilaisuuden jälkeen läsnäolijat allekirjoituksellaan kuittaavat saaneensa perehdytyksen. Turvallisuusasiakirjan sisältö päivitetään aina, kun siihen on syytä. Samoin henkilökunta kertaa turvallisuussuunnitelman sisällön esim. ryhmäkokouksessa kerran vuodessa.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p>
    <w:p w:rsidR="001E3B44" w:rsidRPr="00B668D7" w:rsidRDefault="001E3B44" w:rsidP="001E3B44">
      <w:pPr>
        <w:numPr>
          <w:ilvl w:val="0"/>
          <w:numId w:val="4"/>
        </w:numPr>
        <w:tabs>
          <w:tab w:val="left" w:pos="567"/>
          <w:tab w:val="left" w:pos="1134"/>
          <w:tab w:val="left" w:pos="1701"/>
          <w:tab w:val="left" w:pos="2268"/>
          <w:tab w:val="left" w:pos="2835"/>
          <w:tab w:val="left" w:pos="3402"/>
        </w:tabs>
        <w:spacing w:after="240" w:line="280" w:lineRule="exact"/>
        <w:contextualSpacing/>
        <w:jc w:val="both"/>
        <w:rPr>
          <w:rFonts w:asciiTheme="minorHAnsi" w:eastAsiaTheme="majorEastAsia" w:hAnsiTheme="minorHAnsi" w:cstheme="minorHAnsi"/>
          <w:b/>
          <w:sz w:val="22"/>
        </w:rPr>
      </w:pPr>
      <w:r w:rsidRPr="00353DF6">
        <w:rPr>
          <w:rFonts w:asciiTheme="minorHAnsi" w:eastAsiaTheme="majorEastAsia" w:hAnsiTheme="minorHAnsi" w:cstheme="minorHAnsi"/>
          <w:sz w:val="22"/>
        </w:rPr>
        <w:lastRenderedPageBreak/>
        <w:t xml:space="preserve"> </w:t>
      </w:r>
      <w:r w:rsidRPr="00B668D7">
        <w:rPr>
          <w:rFonts w:asciiTheme="minorHAnsi" w:eastAsiaTheme="majorEastAsia" w:hAnsiTheme="minorHAnsi" w:cstheme="minorHAnsi"/>
          <w:b/>
          <w:sz w:val="22"/>
        </w:rPr>
        <w:t>Miten tietojenasetuksessa säädetyt tiedot annetaan palveluun osallistuville ja palvelun vaikutuspiirissä oleville (Valtioneuvoston asetus kulutustavaroista ja kuluttajapalveluksista annettavista tiedoista 613/2004)</w:t>
      </w:r>
    </w:p>
    <w:p w:rsidR="001E3B44"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Tämä turvallis</w:t>
      </w:r>
      <w:r>
        <w:rPr>
          <w:rFonts w:asciiTheme="minorHAnsi" w:eastAsiaTheme="majorEastAsia" w:hAnsiTheme="minorHAnsi" w:cstheme="minorHAnsi"/>
          <w:sz w:val="22"/>
        </w:rPr>
        <w:t>u</w:t>
      </w:r>
      <w:r w:rsidR="00220CEE">
        <w:rPr>
          <w:rFonts w:asciiTheme="minorHAnsi" w:eastAsiaTheme="majorEastAsia" w:hAnsiTheme="minorHAnsi" w:cstheme="minorHAnsi"/>
          <w:sz w:val="22"/>
        </w:rPr>
        <w:t>ustiedote laitetaan Mustasaaren toimintakeskuksen</w:t>
      </w:r>
      <w:r w:rsidRPr="00353DF6">
        <w:rPr>
          <w:rFonts w:asciiTheme="minorHAnsi" w:eastAsiaTheme="majorEastAsia" w:hAnsiTheme="minorHAnsi" w:cstheme="minorHAnsi"/>
          <w:sz w:val="22"/>
        </w:rPr>
        <w:t xml:space="preserve"> internet-sivuille kaikkien nähtäville. </w:t>
      </w:r>
    </w:p>
    <w:p w:rsidR="001E3B44" w:rsidRPr="00B564B4"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imes New Roman" w:hAnsiTheme="minorHAnsi" w:cstheme="minorHAnsi"/>
          <w:sz w:val="22"/>
        </w:rPr>
      </w:pPr>
      <w:r w:rsidRPr="00353DF6">
        <w:rPr>
          <w:rFonts w:asciiTheme="minorHAnsi" w:eastAsiaTheme="majorEastAsia" w:hAnsiTheme="minorHAnsi" w:cstheme="minorHAnsi"/>
          <w:sz w:val="22"/>
        </w:rPr>
        <w:t xml:space="preserve">Onnettomuustilanteiden varalle leikkikentällä on tietokyltti, jossa on tarpeelliset tiedot leikkikentästä. </w:t>
      </w:r>
      <w:r w:rsidR="00FA491A" w:rsidRPr="00353DF6">
        <w:rPr>
          <w:rFonts w:asciiTheme="minorHAnsi" w:eastAsia="Times New Roman" w:hAnsiTheme="minorHAnsi" w:cstheme="minorHAnsi"/>
          <w:sz w:val="22"/>
        </w:rPr>
        <w:t>Näin avunhälyttämistilanteessa on saata</w:t>
      </w:r>
      <w:r w:rsidR="00FA491A">
        <w:rPr>
          <w:rFonts w:asciiTheme="minorHAnsi" w:eastAsia="Times New Roman" w:hAnsiTheme="minorHAnsi" w:cstheme="minorHAnsi"/>
          <w:sz w:val="22"/>
        </w:rPr>
        <w:t xml:space="preserve">vissa leikkikentän nimi, </w:t>
      </w:r>
      <w:r w:rsidR="00FA491A" w:rsidRPr="00353DF6">
        <w:rPr>
          <w:rFonts w:asciiTheme="minorHAnsi" w:eastAsia="Times New Roman" w:hAnsiTheme="minorHAnsi" w:cstheme="minorHAnsi"/>
          <w:sz w:val="22"/>
        </w:rPr>
        <w:t>katuosoite,</w:t>
      </w:r>
      <w:r w:rsidR="00FA491A">
        <w:rPr>
          <w:rFonts w:asciiTheme="minorHAnsi" w:eastAsia="Times New Roman" w:hAnsiTheme="minorHAnsi" w:cstheme="minorHAnsi"/>
          <w:sz w:val="22"/>
        </w:rPr>
        <w:t xml:space="preserve"> koordinaatit, ambulanssin tuloon katuosoite,</w:t>
      </w:r>
      <w:r w:rsidR="00FA491A" w:rsidRPr="00353DF6">
        <w:rPr>
          <w:rFonts w:asciiTheme="minorHAnsi" w:eastAsia="Times New Roman" w:hAnsiTheme="minorHAnsi" w:cstheme="minorHAnsi"/>
          <w:sz w:val="22"/>
        </w:rPr>
        <w:t xml:space="preserve"> ylläpitäjän yhteystiedot, vikapalvelun puhelinnumero ympärivuoroka</w:t>
      </w:r>
      <w:r w:rsidR="00B564B4">
        <w:rPr>
          <w:rFonts w:asciiTheme="minorHAnsi" w:eastAsia="Times New Roman" w:hAnsiTheme="minorHAnsi" w:cstheme="minorHAnsi"/>
          <w:sz w:val="22"/>
        </w:rPr>
        <w:t>utisesti ja yleinen hätänumero.</w:t>
      </w:r>
      <w:bookmarkStart w:id="0" w:name="_GoBack"/>
      <w:bookmarkEnd w:id="0"/>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 xml:space="preserve">Ylläpitäjä kouluttaa ja opastaa säännöllisesti leikkikentän vastuuhenkilöitä leikkikentän riskienhallinnassa ja leikkivälineiden oikeaoppisessa käyttämisessä. </w:t>
      </w:r>
    </w:p>
    <w:p w:rsidR="001E3B44" w:rsidRPr="00353DF6" w:rsidRDefault="001E3B44" w:rsidP="001E3B44">
      <w:pPr>
        <w:tabs>
          <w:tab w:val="left" w:pos="567"/>
          <w:tab w:val="left" w:pos="1134"/>
          <w:tab w:val="left" w:pos="1701"/>
          <w:tab w:val="left" w:pos="2268"/>
          <w:tab w:val="left" w:pos="2835"/>
          <w:tab w:val="left" w:pos="3402"/>
        </w:tabs>
        <w:spacing w:after="240" w:line="280" w:lineRule="exact"/>
        <w:jc w:val="both"/>
        <w:rPr>
          <w:rFonts w:asciiTheme="minorHAnsi" w:eastAsiaTheme="majorEastAsia" w:hAnsiTheme="minorHAnsi" w:cstheme="minorHAnsi"/>
          <w:sz w:val="22"/>
        </w:rPr>
      </w:pPr>
      <w:r w:rsidRPr="00353DF6">
        <w:rPr>
          <w:rFonts w:asciiTheme="minorHAnsi" w:eastAsiaTheme="majorEastAsia" w:hAnsiTheme="minorHAnsi" w:cstheme="minorHAnsi"/>
          <w:sz w:val="22"/>
        </w:rPr>
        <w:t>Leikkikentän ylläpitäjä antaa selkeällä ja ymmärrettävällä tavalla leikkikentän käyttäjille tarvittavat tiedot leikkikentän käyttöön liittyvistä vaaroista. Mikäli leikkivälineeseen tarvitaan erillistä opastusta sen käytöstä, siitä ilmoitetaan erillisessä kyltissä, jos siihen on riskiperusteisesti tarvetta.</w:t>
      </w:r>
    </w:p>
    <w:p w:rsidR="001E3B44" w:rsidRPr="00353DF6" w:rsidRDefault="001E3B44" w:rsidP="001E3B44">
      <w:pPr>
        <w:tabs>
          <w:tab w:val="left" w:pos="567"/>
          <w:tab w:val="left" w:pos="1134"/>
          <w:tab w:val="left" w:pos="1701"/>
          <w:tab w:val="left" w:pos="2268"/>
          <w:tab w:val="left" w:pos="2835"/>
          <w:tab w:val="left" w:pos="3402"/>
        </w:tabs>
        <w:spacing w:after="240" w:line="280" w:lineRule="exact"/>
        <w:rPr>
          <w:rFonts w:eastAsia="Times New Roman"/>
          <w:sz w:val="20"/>
          <w:szCs w:val="24"/>
        </w:rPr>
      </w:pPr>
    </w:p>
    <w:p w:rsidR="001E3B44" w:rsidRPr="00272D52" w:rsidRDefault="001E3B44" w:rsidP="001E3B44"/>
    <w:p w:rsidR="001E3B44" w:rsidRPr="00272D52" w:rsidRDefault="001E3B44" w:rsidP="001E3B44"/>
    <w:p w:rsidR="00272D52" w:rsidRPr="00272D52" w:rsidRDefault="00272D52" w:rsidP="00272D52"/>
    <w:sectPr w:rsidR="00272D52" w:rsidRPr="00272D52" w:rsidSect="00FA491A">
      <w:headerReference w:type="default" r:id="rId23"/>
      <w:footerReference w:type="default" r:id="rId24"/>
      <w:pgSz w:w="11900" w:h="16840" w:code="9"/>
      <w:pgMar w:top="426" w:right="1701" w:bottom="1418" w:left="1418" w:header="510" w:footer="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91A" w:rsidRDefault="00FA491A" w:rsidP="00427B9D">
      <w:pPr>
        <w:spacing w:after="0" w:line="240" w:lineRule="auto"/>
      </w:pPr>
      <w:r>
        <w:separator/>
      </w:r>
    </w:p>
  </w:endnote>
  <w:endnote w:type="continuationSeparator" w:id="0">
    <w:p w:rsidR="00FA491A" w:rsidRDefault="00FA491A" w:rsidP="00427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1A" w:rsidRDefault="00FA491A">
    <w:pPr>
      <w:pStyle w:val="Alatunniste"/>
    </w:pPr>
  </w:p>
  <w:p w:rsidR="00FA491A" w:rsidRDefault="00FA491A">
    <w:pPr>
      <w:pStyle w:val="Alatunniste"/>
    </w:pPr>
  </w:p>
  <w:p w:rsidR="00FA491A" w:rsidRDefault="00FA491A">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91A" w:rsidRDefault="00FA491A" w:rsidP="00427B9D">
      <w:pPr>
        <w:spacing w:after="0" w:line="240" w:lineRule="auto"/>
      </w:pPr>
      <w:r>
        <w:separator/>
      </w:r>
    </w:p>
  </w:footnote>
  <w:footnote w:type="continuationSeparator" w:id="0">
    <w:p w:rsidR="00FA491A" w:rsidRDefault="00FA491A" w:rsidP="00427B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1A" w:rsidRDefault="00FA491A" w:rsidP="00FA491A">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D62DA"/>
    <w:multiLevelType w:val="hybridMultilevel"/>
    <w:tmpl w:val="BABC6FF6"/>
    <w:lvl w:ilvl="0" w:tplc="B09031B8">
      <w:start w:val="12"/>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1">
    <w:nsid w:val="0C8E64E7"/>
    <w:multiLevelType w:val="hybridMultilevel"/>
    <w:tmpl w:val="10E2256C"/>
    <w:lvl w:ilvl="0" w:tplc="040B000F">
      <w:start w:val="1"/>
      <w:numFmt w:val="decimal"/>
      <w:lvlText w:val="%1."/>
      <w:lvlJc w:val="left"/>
      <w:pPr>
        <w:ind w:left="92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21DA5167"/>
    <w:multiLevelType w:val="hybridMultilevel"/>
    <w:tmpl w:val="610EE57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nsid w:val="6A051B58"/>
    <w:multiLevelType w:val="hybridMultilevel"/>
    <w:tmpl w:val="88EAE9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B44"/>
    <w:rsid w:val="00030C2D"/>
    <w:rsid w:val="00036C89"/>
    <w:rsid w:val="0004767C"/>
    <w:rsid w:val="000B2800"/>
    <w:rsid w:val="000B538F"/>
    <w:rsid w:val="000D1D60"/>
    <w:rsid w:val="000E6477"/>
    <w:rsid w:val="00115A9B"/>
    <w:rsid w:val="001C696C"/>
    <w:rsid w:val="001D4473"/>
    <w:rsid w:val="001D571F"/>
    <w:rsid w:val="001E3B44"/>
    <w:rsid w:val="00220CEE"/>
    <w:rsid w:val="00272D52"/>
    <w:rsid w:val="002B70F4"/>
    <w:rsid w:val="002C1706"/>
    <w:rsid w:val="002C3BD2"/>
    <w:rsid w:val="002E3C19"/>
    <w:rsid w:val="002F2BD6"/>
    <w:rsid w:val="00345848"/>
    <w:rsid w:val="003921DA"/>
    <w:rsid w:val="00425F8D"/>
    <w:rsid w:val="00427B9D"/>
    <w:rsid w:val="0044334D"/>
    <w:rsid w:val="004557EF"/>
    <w:rsid w:val="004873B5"/>
    <w:rsid w:val="00495119"/>
    <w:rsid w:val="004A1AE9"/>
    <w:rsid w:val="004A6539"/>
    <w:rsid w:val="004E1DB9"/>
    <w:rsid w:val="004F2563"/>
    <w:rsid w:val="004F47CF"/>
    <w:rsid w:val="0050331E"/>
    <w:rsid w:val="00525E3F"/>
    <w:rsid w:val="00554534"/>
    <w:rsid w:val="00592B51"/>
    <w:rsid w:val="005B4305"/>
    <w:rsid w:val="00622048"/>
    <w:rsid w:val="006538A9"/>
    <w:rsid w:val="0068126D"/>
    <w:rsid w:val="00692EDC"/>
    <w:rsid w:val="0070550A"/>
    <w:rsid w:val="00734BC5"/>
    <w:rsid w:val="0075277B"/>
    <w:rsid w:val="007534CE"/>
    <w:rsid w:val="00780C1C"/>
    <w:rsid w:val="007967CE"/>
    <w:rsid w:val="007A0C96"/>
    <w:rsid w:val="007B207B"/>
    <w:rsid w:val="008B3C55"/>
    <w:rsid w:val="008D1476"/>
    <w:rsid w:val="008E23F7"/>
    <w:rsid w:val="00913E55"/>
    <w:rsid w:val="00914A63"/>
    <w:rsid w:val="00936B2B"/>
    <w:rsid w:val="00936E9F"/>
    <w:rsid w:val="009E0C13"/>
    <w:rsid w:val="009F33F5"/>
    <w:rsid w:val="00A05CC2"/>
    <w:rsid w:val="00A118CB"/>
    <w:rsid w:val="00A23F54"/>
    <w:rsid w:val="00A33062"/>
    <w:rsid w:val="00A460F1"/>
    <w:rsid w:val="00A51752"/>
    <w:rsid w:val="00A94F8A"/>
    <w:rsid w:val="00AB3322"/>
    <w:rsid w:val="00AF3A83"/>
    <w:rsid w:val="00B1152A"/>
    <w:rsid w:val="00B564B4"/>
    <w:rsid w:val="00B75B54"/>
    <w:rsid w:val="00B75BDD"/>
    <w:rsid w:val="00BF5A11"/>
    <w:rsid w:val="00C44F37"/>
    <w:rsid w:val="00C56EB4"/>
    <w:rsid w:val="00C64F45"/>
    <w:rsid w:val="00C708CA"/>
    <w:rsid w:val="00C90E68"/>
    <w:rsid w:val="00CA498E"/>
    <w:rsid w:val="00CC66D8"/>
    <w:rsid w:val="00CD701B"/>
    <w:rsid w:val="00CE0C93"/>
    <w:rsid w:val="00CE18D8"/>
    <w:rsid w:val="00CE1F31"/>
    <w:rsid w:val="00CE6F84"/>
    <w:rsid w:val="00D1020E"/>
    <w:rsid w:val="00D11A8F"/>
    <w:rsid w:val="00D46A07"/>
    <w:rsid w:val="00D52870"/>
    <w:rsid w:val="00D7259F"/>
    <w:rsid w:val="00D949E6"/>
    <w:rsid w:val="00DB6094"/>
    <w:rsid w:val="00DB6F4A"/>
    <w:rsid w:val="00E15542"/>
    <w:rsid w:val="00E21D61"/>
    <w:rsid w:val="00E46ED0"/>
    <w:rsid w:val="00E77935"/>
    <w:rsid w:val="00EA17B2"/>
    <w:rsid w:val="00EA65B6"/>
    <w:rsid w:val="00F20BD4"/>
    <w:rsid w:val="00F47645"/>
    <w:rsid w:val="00F60A3B"/>
    <w:rsid w:val="00F65B86"/>
    <w:rsid w:val="00F8627D"/>
    <w:rsid w:val="00FA205D"/>
    <w:rsid w:val="00FA491A"/>
    <w:rsid w:val="00FB1FD7"/>
    <w:rsid w:val="00FC2DA3"/>
    <w:rsid w:val="00FD68CE"/>
    <w:rsid w:val="00FE4E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ECC8C2-86DF-46AD-A057-D99A7F0AA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1E3B44"/>
    <w:rPr>
      <w:sz w:val="24"/>
    </w:rPr>
  </w:style>
  <w:style w:type="paragraph" w:styleId="Otsikko1">
    <w:name w:val="heading 1"/>
    <w:basedOn w:val="Normaali"/>
    <w:next w:val="Normaali"/>
    <w:link w:val="Otsikko1Char"/>
    <w:uiPriority w:val="9"/>
    <w:qFormat/>
    <w:rsid w:val="00A05CC2"/>
    <w:pPr>
      <w:keepNext/>
      <w:keepLines/>
      <w:spacing w:before="240" w:after="60" w:line="240" w:lineRule="auto"/>
      <w:outlineLvl w:val="0"/>
    </w:pPr>
    <w:rPr>
      <w:rFonts w:ascii="Georgia" w:eastAsia="Times New Roman" w:hAnsi="Georgia"/>
      <w:bCs/>
      <w:sz w:val="40"/>
      <w:szCs w:val="28"/>
    </w:rPr>
  </w:style>
  <w:style w:type="paragraph" w:styleId="Otsikko2">
    <w:name w:val="heading 2"/>
    <w:basedOn w:val="Otsikko1"/>
    <w:next w:val="Normaali"/>
    <w:link w:val="Otsikko2Char"/>
    <w:uiPriority w:val="9"/>
    <w:qFormat/>
    <w:rsid w:val="00A05CC2"/>
    <w:pPr>
      <w:spacing w:before="200" w:after="0"/>
      <w:outlineLvl w:val="1"/>
    </w:pPr>
    <w:rPr>
      <w:bCs w:val="0"/>
      <w:color w:val="000000"/>
      <w:sz w:val="32"/>
      <w:szCs w:val="26"/>
    </w:rPr>
  </w:style>
  <w:style w:type="paragraph" w:styleId="Otsikko3">
    <w:name w:val="heading 3"/>
    <w:basedOn w:val="Normaali"/>
    <w:next w:val="Normaali"/>
    <w:link w:val="Otsikko3Char"/>
    <w:uiPriority w:val="9"/>
    <w:unhideWhenUsed/>
    <w:qFormat/>
    <w:rsid w:val="00272D52"/>
    <w:pPr>
      <w:keepNext/>
      <w:keepLines/>
      <w:spacing w:before="160" w:after="40"/>
      <w:outlineLvl w:val="2"/>
    </w:pPr>
    <w:rPr>
      <w:rFonts w:ascii="Georgia" w:eastAsiaTheme="majorEastAsia" w:hAnsi="Georgia" w:cstheme="majorBidi"/>
      <w:b/>
      <w:bCs/>
      <w:sz w:val="26"/>
    </w:rPr>
  </w:style>
  <w:style w:type="paragraph" w:styleId="Otsikko4">
    <w:name w:val="heading 4"/>
    <w:basedOn w:val="Normaali"/>
    <w:next w:val="Normaali"/>
    <w:link w:val="Otsikko4Char"/>
    <w:uiPriority w:val="9"/>
    <w:semiHidden/>
    <w:unhideWhenUsed/>
    <w:qFormat/>
    <w:rsid w:val="00272D52"/>
    <w:pPr>
      <w:keepNext/>
      <w:keepLines/>
      <w:spacing w:before="160" w:after="40" w:line="240" w:lineRule="auto"/>
      <w:outlineLvl w:val="3"/>
    </w:pPr>
    <w:rPr>
      <w:rFonts w:ascii="Georgia" w:eastAsiaTheme="majorEastAsia" w:hAnsi="Georgia" w:cstheme="majorBidi"/>
      <w:b/>
      <w:bCs/>
      <w:iCs/>
      <w:color w:val="005293" w:themeColor="text2"/>
      <w:sz w:val="26"/>
    </w:rPr>
  </w:style>
  <w:style w:type="paragraph" w:styleId="Otsikko5">
    <w:name w:val="heading 5"/>
    <w:basedOn w:val="Normaali"/>
    <w:next w:val="Normaali"/>
    <w:link w:val="Otsikko5Char"/>
    <w:uiPriority w:val="9"/>
    <w:semiHidden/>
    <w:unhideWhenUsed/>
    <w:rsid w:val="00A05CC2"/>
    <w:pPr>
      <w:keepNext/>
      <w:keepLines/>
      <w:spacing w:before="200" w:after="0"/>
      <w:outlineLvl w:val="4"/>
    </w:pPr>
    <w:rPr>
      <w:rFonts w:ascii="Georgia" w:eastAsiaTheme="majorEastAsia" w:hAnsi="Georgia" w:cstheme="majorBidi"/>
      <w:color w:val="005293" w:themeColor="text2"/>
    </w:rPr>
  </w:style>
  <w:style w:type="paragraph" w:styleId="Otsikko6">
    <w:name w:val="heading 6"/>
    <w:basedOn w:val="Normaali"/>
    <w:next w:val="Normaali"/>
    <w:link w:val="Otsikko6Char"/>
    <w:uiPriority w:val="9"/>
    <w:semiHidden/>
    <w:unhideWhenUsed/>
    <w:rsid w:val="00A05CC2"/>
    <w:pPr>
      <w:keepNext/>
      <w:keepLines/>
      <w:spacing w:before="200" w:after="0"/>
      <w:outlineLvl w:val="5"/>
    </w:pPr>
    <w:rPr>
      <w:rFonts w:ascii="Georgia" w:eastAsiaTheme="majorEastAsia" w:hAnsi="Georgia" w:cstheme="majorBidi"/>
      <w:i/>
      <w:iCs/>
    </w:rPr>
  </w:style>
  <w:style w:type="paragraph" w:styleId="Otsikko7">
    <w:name w:val="heading 7"/>
    <w:basedOn w:val="Normaali"/>
    <w:next w:val="Normaali"/>
    <w:link w:val="Otsikko7Char"/>
    <w:uiPriority w:val="9"/>
    <w:semiHidden/>
    <w:unhideWhenUsed/>
    <w:rsid w:val="00A05CC2"/>
    <w:pPr>
      <w:keepNext/>
      <w:keepLines/>
      <w:spacing w:before="200" w:after="0"/>
      <w:outlineLvl w:val="6"/>
    </w:pPr>
    <w:rPr>
      <w:rFonts w:ascii="Georgia" w:eastAsiaTheme="majorEastAsia" w:hAnsi="Georgia" w:cstheme="majorBidi"/>
      <w:i/>
      <w:iCs/>
      <w:color w:val="005293" w:themeColor="text2"/>
    </w:rPr>
  </w:style>
  <w:style w:type="paragraph" w:styleId="Otsikko8">
    <w:name w:val="heading 8"/>
    <w:basedOn w:val="Normaali"/>
    <w:next w:val="Normaali"/>
    <w:link w:val="Otsikko8Char"/>
    <w:uiPriority w:val="9"/>
    <w:semiHidden/>
    <w:unhideWhenUsed/>
    <w:rsid w:val="00A05CC2"/>
    <w:pPr>
      <w:keepNext/>
      <w:keepLines/>
      <w:spacing w:before="200" w:after="0"/>
      <w:outlineLvl w:val="7"/>
    </w:pPr>
    <w:rPr>
      <w:rFonts w:ascii="Georgia" w:eastAsiaTheme="majorEastAsia" w:hAnsi="Georgia" w:cstheme="majorBidi"/>
      <w:color w:val="404040" w:themeColor="text1" w:themeTint="BF"/>
      <w:sz w:val="20"/>
      <w:szCs w:val="20"/>
    </w:rPr>
  </w:style>
  <w:style w:type="paragraph" w:styleId="Otsikko9">
    <w:name w:val="heading 9"/>
    <w:basedOn w:val="Normaali"/>
    <w:next w:val="Normaali"/>
    <w:link w:val="Otsikko9Char"/>
    <w:uiPriority w:val="9"/>
    <w:semiHidden/>
    <w:unhideWhenUsed/>
    <w:rsid w:val="00A05CC2"/>
    <w:pPr>
      <w:keepNext/>
      <w:keepLines/>
      <w:spacing w:before="200" w:after="0"/>
      <w:outlineLvl w:val="8"/>
    </w:pPr>
    <w:rPr>
      <w:rFonts w:ascii="Georgia" w:eastAsiaTheme="majorEastAsia" w:hAnsi="Georgia"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05CC2"/>
    <w:rPr>
      <w:rFonts w:ascii="Georgia" w:eastAsia="Times New Roman" w:hAnsi="Georgia"/>
      <w:bCs/>
      <w:sz w:val="40"/>
      <w:szCs w:val="28"/>
    </w:rPr>
  </w:style>
  <w:style w:type="character" w:customStyle="1" w:styleId="Otsikko2Char">
    <w:name w:val="Otsikko 2 Char"/>
    <w:basedOn w:val="Kappaleenoletusfontti"/>
    <w:link w:val="Otsikko2"/>
    <w:uiPriority w:val="9"/>
    <w:rsid w:val="00A05CC2"/>
    <w:rPr>
      <w:rFonts w:ascii="Georgia" w:eastAsia="Times New Roman" w:hAnsi="Georgia"/>
      <w:color w:val="000000"/>
      <w:sz w:val="32"/>
      <w:szCs w:val="26"/>
    </w:rPr>
  </w:style>
  <w:style w:type="character" w:customStyle="1" w:styleId="Otsikko3Char">
    <w:name w:val="Otsikko 3 Char"/>
    <w:basedOn w:val="Kappaleenoletusfontti"/>
    <w:link w:val="Otsikko3"/>
    <w:uiPriority w:val="9"/>
    <w:rsid w:val="00272D52"/>
    <w:rPr>
      <w:rFonts w:ascii="Georgia" w:eastAsiaTheme="majorEastAsia" w:hAnsi="Georgia" w:cstheme="majorBidi"/>
      <w:b/>
      <w:bCs/>
      <w:sz w:val="26"/>
    </w:rPr>
  </w:style>
  <w:style w:type="character" w:customStyle="1" w:styleId="Otsikko4Char">
    <w:name w:val="Otsikko 4 Char"/>
    <w:basedOn w:val="Kappaleenoletusfontti"/>
    <w:link w:val="Otsikko4"/>
    <w:uiPriority w:val="9"/>
    <w:semiHidden/>
    <w:rsid w:val="00272D52"/>
    <w:rPr>
      <w:rFonts w:ascii="Georgia" w:eastAsiaTheme="majorEastAsia" w:hAnsi="Georgia" w:cstheme="majorBidi"/>
      <w:b/>
      <w:bCs/>
      <w:iCs/>
      <w:color w:val="005293" w:themeColor="text2"/>
      <w:sz w:val="26"/>
    </w:rPr>
  </w:style>
  <w:style w:type="character" w:styleId="Hyperlinkki">
    <w:name w:val="Hyperlink"/>
    <w:basedOn w:val="Kappaleenoletusfontti"/>
    <w:uiPriority w:val="99"/>
    <w:unhideWhenUsed/>
    <w:rsid w:val="00A05CC2"/>
    <w:rPr>
      <w:rFonts w:ascii="Arial" w:hAnsi="Arial"/>
      <w:color w:val="005293"/>
      <w:sz w:val="22"/>
      <w:u w:val="single"/>
    </w:rPr>
  </w:style>
  <w:style w:type="character" w:customStyle="1" w:styleId="Otsikko5Char">
    <w:name w:val="Otsikko 5 Char"/>
    <w:basedOn w:val="Kappaleenoletusfontti"/>
    <w:link w:val="Otsikko5"/>
    <w:uiPriority w:val="9"/>
    <w:semiHidden/>
    <w:rsid w:val="00F47645"/>
    <w:rPr>
      <w:rFonts w:ascii="Georgia" w:eastAsiaTheme="majorEastAsia" w:hAnsi="Georgia" w:cstheme="majorBidi"/>
      <w:color w:val="005293" w:themeColor="text2"/>
      <w:sz w:val="24"/>
    </w:rPr>
  </w:style>
  <w:style w:type="character" w:customStyle="1" w:styleId="Otsikko6Char">
    <w:name w:val="Otsikko 6 Char"/>
    <w:basedOn w:val="Kappaleenoletusfontti"/>
    <w:link w:val="Otsikko6"/>
    <w:uiPriority w:val="9"/>
    <w:semiHidden/>
    <w:rsid w:val="00F47645"/>
    <w:rPr>
      <w:rFonts w:ascii="Georgia" w:eastAsiaTheme="majorEastAsia" w:hAnsi="Georgia" w:cstheme="majorBidi"/>
      <w:i/>
      <w:iCs/>
    </w:rPr>
  </w:style>
  <w:style w:type="character" w:customStyle="1" w:styleId="Otsikko7Char">
    <w:name w:val="Otsikko 7 Char"/>
    <w:basedOn w:val="Kappaleenoletusfontti"/>
    <w:link w:val="Otsikko7"/>
    <w:uiPriority w:val="9"/>
    <w:semiHidden/>
    <w:rsid w:val="00F47645"/>
    <w:rPr>
      <w:rFonts w:ascii="Georgia" w:eastAsiaTheme="majorEastAsia" w:hAnsi="Georgia" w:cstheme="majorBidi"/>
      <w:i/>
      <w:iCs/>
      <w:color w:val="005293" w:themeColor="text2"/>
    </w:rPr>
  </w:style>
  <w:style w:type="character" w:customStyle="1" w:styleId="Otsikko8Char">
    <w:name w:val="Otsikko 8 Char"/>
    <w:basedOn w:val="Kappaleenoletusfontti"/>
    <w:link w:val="Otsikko8"/>
    <w:uiPriority w:val="9"/>
    <w:semiHidden/>
    <w:rsid w:val="00F47645"/>
    <w:rPr>
      <w:rFonts w:ascii="Georgia" w:eastAsiaTheme="majorEastAsia" w:hAnsi="Georgia"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F47645"/>
    <w:rPr>
      <w:rFonts w:ascii="Georgia" w:eastAsiaTheme="majorEastAsia" w:hAnsi="Georgia" w:cstheme="majorBidi"/>
      <w:i/>
      <w:iCs/>
      <w:color w:val="404040" w:themeColor="text1" w:themeTint="BF"/>
      <w:sz w:val="20"/>
      <w:szCs w:val="20"/>
    </w:rPr>
  </w:style>
  <w:style w:type="paragraph" w:styleId="Alatunniste">
    <w:name w:val="footer"/>
    <w:basedOn w:val="Normaali"/>
    <w:link w:val="AlatunnisteChar"/>
    <w:uiPriority w:val="99"/>
    <w:semiHidden/>
    <w:unhideWhenUsed/>
    <w:rsid w:val="00427B9D"/>
    <w:pPr>
      <w:tabs>
        <w:tab w:val="center" w:pos="4819"/>
        <w:tab w:val="right" w:pos="9638"/>
      </w:tabs>
      <w:spacing w:after="0" w:line="240" w:lineRule="auto"/>
    </w:pPr>
  </w:style>
  <w:style w:type="paragraph" w:styleId="Yltunniste">
    <w:name w:val="header"/>
    <w:basedOn w:val="Normaali"/>
    <w:link w:val="YltunnisteChar"/>
    <w:uiPriority w:val="99"/>
    <w:semiHidden/>
    <w:unhideWhenUsed/>
    <w:rsid w:val="00427B9D"/>
    <w:pPr>
      <w:tabs>
        <w:tab w:val="center" w:pos="4819"/>
        <w:tab w:val="right" w:pos="9638"/>
      </w:tabs>
      <w:spacing w:after="0" w:line="240" w:lineRule="auto"/>
    </w:pPr>
    <w:rPr>
      <w:sz w:val="20"/>
    </w:rPr>
  </w:style>
  <w:style w:type="character" w:customStyle="1" w:styleId="YltunnisteChar">
    <w:name w:val="Ylätunniste Char"/>
    <w:basedOn w:val="Kappaleenoletusfontti"/>
    <w:link w:val="Yltunniste"/>
    <w:uiPriority w:val="99"/>
    <w:semiHidden/>
    <w:rsid w:val="00427B9D"/>
    <w:rPr>
      <w:sz w:val="20"/>
    </w:rPr>
  </w:style>
  <w:style w:type="character" w:customStyle="1" w:styleId="AlatunnisteChar">
    <w:name w:val="Alatunniste Char"/>
    <w:basedOn w:val="Kappaleenoletusfontti"/>
    <w:link w:val="Alatunniste"/>
    <w:uiPriority w:val="99"/>
    <w:semiHidden/>
    <w:rsid w:val="00427B9D"/>
    <w:rPr>
      <w:sz w:val="24"/>
    </w:rPr>
  </w:style>
  <w:style w:type="paragraph" w:styleId="Luettelokappale">
    <w:name w:val="List Paragraph"/>
    <w:basedOn w:val="Normaali"/>
    <w:uiPriority w:val="34"/>
    <w:qFormat/>
    <w:rsid w:val="001E3B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mailto:raimo.laurasvaara@evl.f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ymk@hel.fi"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mailto:paivi.kiviniemi@evl.f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tukes.fi/Tiedostot/Kuluttajaturvallisuus/Toiminnanharjoittajan_ilmoitus_palvelusta.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yperlink" Target="file:///Y:\Kiinteistotoimisto\Yhteiset\Leikkipaikkojen%20omavalvonta,%20tapausilmoituslomake,%20muokattu%202015.docx"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hyperlink" Target="http://www.helsinginseurakunnat.fi/yhteinenhallinto/kiinteistotoimisto/vikailmoituksetkiinteistotoimistoon.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EB48F0-51EA-4E6B-B5A6-4A764BAA76EF}" type="doc">
      <dgm:prSet loTypeId="urn:microsoft.com/office/officeart/2005/8/layout/cycle8" loCatId="cycle" qsTypeId="urn:microsoft.com/office/officeart/2005/8/quickstyle/simple1" qsCatId="simple" csTypeId="urn:microsoft.com/office/officeart/2005/8/colors/accent1_2" csCatId="accent1" phldr="0"/>
      <dgm:spPr/>
    </dgm:pt>
    <dgm:pt modelId="{05CFE8C9-A46A-43C3-869E-A24248910C88}">
      <dgm:prSet phldrT="[Teksti]"/>
      <dgm:spPr>
        <a:xfrm>
          <a:off x="1454398" y="208025"/>
          <a:ext cx="2688336" cy="2688336"/>
        </a:xfrm>
        <a:prstGeom prst="pie">
          <a:avLst>
            <a:gd name="adj1" fmla="val 16200000"/>
            <a:gd name="adj2" fmla="val 1800000"/>
          </a:avLst>
        </a:prstGeom>
        <a:solidFill>
          <a:srgbClr val="BB133E">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fi-FI">
            <a:solidFill>
              <a:sysClr val="window" lastClr="FFFFFF"/>
            </a:solidFill>
            <a:latin typeface="Arial"/>
            <a:ea typeface="+mn-ea"/>
            <a:cs typeface="+mn-cs"/>
          </a:endParaRPr>
        </a:p>
      </dgm:t>
    </dgm:pt>
    <dgm:pt modelId="{4A03EEC7-013E-4577-B407-2B4422706712}" type="parTrans" cxnId="{82283F87-6F95-43F9-BAFD-26CB4B129BAC}">
      <dgm:prSet/>
      <dgm:spPr/>
      <dgm:t>
        <a:bodyPr/>
        <a:lstStyle/>
        <a:p>
          <a:endParaRPr lang="fi-FI"/>
        </a:p>
      </dgm:t>
    </dgm:pt>
    <dgm:pt modelId="{22B37B8C-73FC-4316-A119-8CCD12A7260D}" type="sibTrans" cxnId="{82283F87-6F95-43F9-BAFD-26CB4B129BAC}">
      <dgm:prSet/>
      <dgm:spPr/>
      <dgm:t>
        <a:bodyPr/>
        <a:lstStyle/>
        <a:p>
          <a:endParaRPr lang="fi-FI"/>
        </a:p>
      </dgm:t>
    </dgm:pt>
    <dgm:pt modelId="{D9AF2A25-CB28-4370-8ED9-28ED81438800}">
      <dgm:prSet phldrT="[Teksti]"/>
      <dgm:spPr>
        <a:xfrm>
          <a:off x="1399032" y="304037"/>
          <a:ext cx="2688336" cy="2688336"/>
        </a:xfrm>
        <a:prstGeom prst="pie">
          <a:avLst>
            <a:gd name="adj1" fmla="val 1800000"/>
            <a:gd name="adj2" fmla="val 9000000"/>
          </a:avLst>
        </a:prstGeom>
        <a:solidFill>
          <a:srgbClr val="BB133E">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fi-FI">
            <a:solidFill>
              <a:sysClr val="window" lastClr="FFFFFF"/>
            </a:solidFill>
            <a:latin typeface="Arial"/>
            <a:ea typeface="+mn-ea"/>
            <a:cs typeface="+mn-cs"/>
          </a:endParaRPr>
        </a:p>
      </dgm:t>
    </dgm:pt>
    <dgm:pt modelId="{4DB14963-7AD5-48E1-9521-A7ED2D2A050F}" type="parTrans" cxnId="{00B44C8E-0F01-4E81-BC21-7EAE816D1A96}">
      <dgm:prSet/>
      <dgm:spPr/>
      <dgm:t>
        <a:bodyPr/>
        <a:lstStyle/>
        <a:p>
          <a:endParaRPr lang="fi-FI"/>
        </a:p>
      </dgm:t>
    </dgm:pt>
    <dgm:pt modelId="{6D574921-1098-476C-98C7-F3F144A2DF1B}" type="sibTrans" cxnId="{00B44C8E-0F01-4E81-BC21-7EAE816D1A96}">
      <dgm:prSet/>
      <dgm:spPr/>
      <dgm:t>
        <a:bodyPr/>
        <a:lstStyle/>
        <a:p>
          <a:endParaRPr lang="fi-FI"/>
        </a:p>
      </dgm:t>
    </dgm:pt>
    <dgm:pt modelId="{FF0EB709-23D7-4D6A-AD56-44B22D5DCE07}">
      <dgm:prSet phldrT="[Teksti]"/>
      <dgm:spPr>
        <a:xfrm>
          <a:off x="1343665" y="208025"/>
          <a:ext cx="2688336" cy="2688336"/>
        </a:xfrm>
        <a:prstGeom prst="pie">
          <a:avLst>
            <a:gd name="adj1" fmla="val 9000000"/>
            <a:gd name="adj2" fmla="val 16200000"/>
          </a:avLst>
        </a:prstGeom>
        <a:solidFill>
          <a:srgbClr val="BB133E">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fi-FI">
            <a:solidFill>
              <a:sysClr val="window" lastClr="FFFFFF"/>
            </a:solidFill>
            <a:latin typeface="Arial"/>
            <a:ea typeface="+mn-ea"/>
            <a:cs typeface="+mn-cs"/>
          </a:endParaRPr>
        </a:p>
      </dgm:t>
    </dgm:pt>
    <dgm:pt modelId="{7484AA94-A217-49E4-8467-5011032B8138}" type="parTrans" cxnId="{51EEC4AF-81EE-4074-AE6C-E79F42943C2B}">
      <dgm:prSet/>
      <dgm:spPr/>
      <dgm:t>
        <a:bodyPr/>
        <a:lstStyle/>
        <a:p>
          <a:endParaRPr lang="fi-FI"/>
        </a:p>
      </dgm:t>
    </dgm:pt>
    <dgm:pt modelId="{C0B8E035-14FE-47A4-AF05-8DD186D56F4B}" type="sibTrans" cxnId="{51EEC4AF-81EE-4074-AE6C-E79F42943C2B}">
      <dgm:prSet/>
      <dgm:spPr/>
      <dgm:t>
        <a:bodyPr/>
        <a:lstStyle/>
        <a:p>
          <a:endParaRPr lang="fi-FI"/>
        </a:p>
      </dgm:t>
    </dgm:pt>
    <dgm:pt modelId="{9C0D8A7F-0CA2-488B-B50A-896733B450AB}" type="pres">
      <dgm:prSet presAssocID="{4EEB48F0-51EA-4E6B-B5A6-4A764BAA76EF}" presName="compositeShape" presStyleCnt="0">
        <dgm:presLayoutVars>
          <dgm:chMax val="7"/>
          <dgm:dir/>
          <dgm:resizeHandles val="exact"/>
        </dgm:presLayoutVars>
      </dgm:prSet>
      <dgm:spPr/>
    </dgm:pt>
    <dgm:pt modelId="{D5F32441-A2DA-416B-A24B-F94C2C776AFD}" type="pres">
      <dgm:prSet presAssocID="{4EEB48F0-51EA-4E6B-B5A6-4A764BAA76EF}" presName="wedge1" presStyleLbl="node1" presStyleIdx="0" presStyleCnt="3"/>
      <dgm:spPr>
        <a:prstGeom prst="pie">
          <a:avLst>
            <a:gd name="adj1" fmla="val 16200000"/>
            <a:gd name="adj2" fmla="val 1800000"/>
          </a:avLst>
        </a:prstGeom>
      </dgm:spPr>
      <dgm:t>
        <a:bodyPr/>
        <a:lstStyle/>
        <a:p>
          <a:endParaRPr lang="fi-FI"/>
        </a:p>
      </dgm:t>
    </dgm:pt>
    <dgm:pt modelId="{55542024-27C8-4281-B30C-3A49F5C40C4D}" type="pres">
      <dgm:prSet presAssocID="{4EEB48F0-51EA-4E6B-B5A6-4A764BAA76EF}" presName="dummy1a" presStyleCnt="0"/>
      <dgm:spPr/>
    </dgm:pt>
    <dgm:pt modelId="{57D82771-E281-445C-A5D7-9E3254078A20}" type="pres">
      <dgm:prSet presAssocID="{4EEB48F0-51EA-4E6B-B5A6-4A764BAA76EF}" presName="dummy1b" presStyleCnt="0"/>
      <dgm:spPr/>
    </dgm:pt>
    <dgm:pt modelId="{7FD31885-0BC3-44B5-A9B4-09E7A40069A4}" type="pres">
      <dgm:prSet presAssocID="{4EEB48F0-51EA-4E6B-B5A6-4A764BAA76EF}" presName="wedge1Tx" presStyleLbl="node1" presStyleIdx="0" presStyleCnt="3">
        <dgm:presLayoutVars>
          <dgm:chMax val="0"/>
          <dgm:chPref val="0"/>
          <dgm:bulletEnabled val="1"/>
        </dgm:presLayoutVars>
      </dgm:prSet>
      <dgm:spPr/>
      <dgm:t>
        <a:bodyPr/>
        <a:lstStyle/>
        <a:p>
          <a:endParaRPr lang="fi-FI"/>
        </a:p>
      </dgm:t>
    </dgm:pt>
    <dgm:pt modelId="{F4754780-B442-4340-9385-8CD683CCBA77}" type="pres">
      <dgm:prSet presAssocID="{4EEB48F0-51EA-4E6B-B5A6-4A764BAA76EF}" presName="wedge2" presStyleLbl="node1" presStyleIdx="1" presStyleCnt="3"/>
      <dgm:spPr>
        <a:prstGeom prst="pie">
          <a:avLst>
            <a:gd name="adj1" fmla="val 1800000"/>
            <a:gd name="adj2" fmla="val 9000000"/>
          </a:avLst>
        </a:prstGeom>
      </dgm:spPr>
      <dgm:t>
        <a:bodyPr/>
        <a:lstStyle/>
        <a:p>
          <a:endParaRPr lang="fi-FI"/>
        </a:p>
      </dgm:t>
    </dgm:pt>
    <dgm:pt modelId="{D977F691-22AB-43CE-8B4A-8B4F886DE6B9}" type="pres">
      <dgm:prSet presAssocID="{4EEB48F0-51EA-4E6B-B5A6-4A764BAA76EF}" presName="dummy2a" presStyleCnt="0"/>
      <dgm:spPr/>
    </dgm:pt>
    <dgm:pt modelId="{C9A0E71A-BB5D-48B6-8EE8-369467762C46}" type="pres">
      <dgm:prSet presAssocID="{4EEB48F0-51EA-4E6B-B5A6-4A764BAA76EF}" presName="dummy2b" presStyleCnt="0"/>
      <dgm:spPr/>
    </dgm:pt>
    <dgm:pt modelId="{25E905DD-3434-4403-8B7E-37B10F614035}" type="pres">
      <dgm:prSet presAssocID="{4EEB48F0-51EA-4E6B-B5A6-4A764BAA76EF}" presName="wedge2Tx" presStyleLbl="node1" presStyleIdx="1" presStyleCnt="3">
        <dgm:presLayoutVars>
          <dgm:chMax val="0"/>
          <dgm:chPref val="0"/>
          <dgm:bulletEnabled val="1"/>
        </dgm:presLayoutVars>
      </dgm:prSet>
      <dgm:spPr/>
      <dgm:t>
        <a:bodyPr/>
        <a:lstStyle/>
        <a:p>
          <a:endParaRPr lang="fi-FI"/>
        </a:p>
      </dgm:t>
    </dgm:pt>
    <dgm:pt modelId="{87AECCB6-17E6-454A-834C-554E3224770A}" type="pres">
      <dgm:prSet presAssocID="{4EEB48F0-51EA-4E6B-B5A6-4A764BAA76EF}" presName="wedge3" presStyleLbl="node1" presStyleIdx="2" presStyleCnt="3"/>
      <dgm:spPr>
        <a:prstGeom prst="pie">
          <a:avLst>
            <a:gd name="adj1" fmla="val 9000000"/>
            <a:gd name="adj2" fmla="val 16200000"/>
          </a:avLst>
        </a:prstGeom>
      </dgm:spPr>
      <dgm:t>
        <a:bodyPr/>
        <a:lstStyle/>
        <a:p>
          <a:endParaRPr lang="fi-FI"/>
        </a:p>
      </dgm:t>
    </dgm:pt>
    <dgm:pt modelId="{721E6DCA-68DE-4BA3-B94C-18E32B0FF32D}" type="pres">
      <dgm:prSet presAssocID="{4EEB48F0-51EA-4E6B-B5A6-4A764BAA76EF}" presName="dummy3a" presStyleCnt="0"/>
      <dgm:spPr/>
    </dgm:pt>
    <dgm:pt modelId="{BEAA009F-8F05-47D3-AB33-B155C0ADB869}" type="pres">
      <dgm:prSet presAssocID="{4EEB48F0-51EA-4E6B-B5A6-4A764BAA76EF}" presName="dummy3b" presStyleCnt="0"/>
      <dgm:spPr/>
    </dgm:pt>
    <dgm:pt modelId="{0E255FD0-D9CE-4C78-AE33-2EBBD78ECFC4}" type="pres">
      <dgm:prSet presAssocID="{4EEB48F0-51EA-4E6B-B5A6-4A764BAA76EF}" presName="wedge3Tx" presStyleLbl="node1" presStyleIdx="2" presStyleCnt="3">
        <dgm:presLayoutVars>
          <dgm:chMax val="0"/>
          <dgm:chPref val="0"/>
          <dgm:bulletEnabled val="1"/>
        </dgm:presLayoutVars>
      </dgm:prSet>
      <dgm:spPr/>
      <dgm:t>
        <a:bodyPr/>
        <a:lstStyle/>
        <a:p>
          <a:endParaRPr lang="fi-FI"/>
        </a:p>
      </dgm:t>
    </dgm:pt>
    <dgm:pt modelId="{996EB7B2-2286-4FC5-B102-DEF019FCFBC4}" type="pres">
      <dgm:prSet presAssocID="{22B37B8C-73FC-4316-A119-8CCD12A7260D}" presName="arrowWedge1" presStyleLbl="fgSibTrans2D1" presStyleIdx="0" presStyleCnt="3"/>
      <dgm:spPr>
        <a:xfrm>
          <a:off x="1288200" y="41605"/>
          <a:ext cx="3021177" cy="3021177"/>
        </a:xfrm>
        <a:prstGeom prst="circularArrow">
          <a:avLst>
            <a:gd name="adj1" fmla="val 5085"/>
            <a:gd name="adj2" fmla="val 327528"/>
            <a:gd name="adj3" fmla="val 1472472"/>
            <a:gd name="adj4" fmla="val 16199432"/>
            <a:gd name="adj5" fmla="val 5932"/>
          </a:avLst>
        </a:prstGeom>
        <a:solidFill>
          <a:srgbClr val="BB133E">
            <a:tint val="60000"/>
            <a:hueOff val="0"/>
            <a:satOff val="0"/>
            <a:lumOff val="0"/>
            <a:alphaOff val="0"/>
          </a:srgbClr>
        </a:solidFill>
        <a:ln>
          <a:noFill/>
        </a:ln>
        <a:effectLst/>
      </dgm:spPr>
    </dgm:pt>
    <dgm:pt modelId="{E3F5D962-33E8-48B6-AB0A-01DC61D6AC1D}" type="pres">
      <dgm:prSet presAssocID="{6D574921-1098-476C-98C7-F3F144A2DF1B}" presName="arrowWedge2" presStyleLbl="fgSibTrans2D1" presStyleIdx="1" presStyleCnt="3"/>
      <dgm:spPr>
        <a:xfrm>
          <a:off x="1232611" y="137447"/>
          <a:ext cx="3021177" cy="3021177"/>
        </a:xfrm>
        <a:prstGeom prst="circularArrow">
          <a:avLst>
            <a:gd name="adj1" fmla="val 5085"/>
            <a:gd name="adj2" fmla="val 327528"/>
            <a:gd name="adj3" fmla="val 8671970"/>
            <a:gd name="adj4" fmla="val 1800502"/>
            <a:gd name="adj5" fmla="val 5932"/>
          </a:avLst>
        </a:prstGeom>
        <a:solidFill>
          <a:srgbClr val="BB133E">
            <a:tint val="60000"/>
            <a:hueOff val="0"/>
            <a:satOff val="0"/>
            <a:lumOff val="0"/>
            <a:alphaOff val="0"/>
          </a:srgbClr>
        </a:solidFill>
        <a:ln>
          <a:noFill/>
        </a:ln>
        <a:effectLst/>
      </dgm:spPr>
    </dgm:pt>
    <dgm:pt modelId="{F69A1E34-FDD1-4DD0-8ADC-BF32DD598CF6}" type="pres">
      <dgm:prSet presAssocID="{C0B8E035-14FE-47A4-AF05-8DD186D56F4B}" presName="arrowWedge3" presStyleLbl="fgSibTrans2D1" presStyleIdx="2" presStyleCnt="3"/>
      <dgm:spPr>
        <a:xfrm>
          <a:off x="1177022" y="41605"/>
          <a:ext cx="3021177" cy="3021177"/>
        </a:xfrm>
        <a:prstGeom prst="circularArrow">
          <a:avLst>
            <a:gd name="adj1" fmla="val 5085"/>
            <a:gd name="adj2" fmla="val 327528"/>
            <a:gd name="adj3" fmla="val 15873039"/>
            <a:gd name="adj4" fmla="val 9000000"/>
            <a:gd name="adj5" fmla="val 5932"/>
          </a:avLst>
        </a:prstGeom>
        <a:solidFill>
          <a:srgbClr val="BB133E">
            <a:tint val="60000"/>
            <a:hueOff val="0"/>
            <a:satOff val="0"/>
            <a:lumOff val="0"/>
            <a:alphaOff val="0"/>
          </a:srgbClr>
        </a:solidFill>
        <a:ln>
          <a:noFill/>
        </a:ln>
        <a:effectLst/>
      </dgm:spPr>
    </dgm:pt>
  </dgm:ptLst>
  <dgm:cxnLst>
    <dgm:cxn modelId="{51EEC4AF-81EE-4074-AE6C-E79F42943C2B}" srcId="{4EEB48F0-51EA-4E6B-B5A6-4A764BAA76EF}" destId="{FF0EB709-23D7-4D6A-AD56-44B22D5DCE07}" srcOrd="2" destOrd="0" parTransId="{7484AA94-A217-49E4-8467-5011032B8138}" sibTransId="{C0B8E035-14FE-47A4-AF05-8DD186D56F4B}"/>
    <dgm:cxn modelId="{A90D1664-8032-4812-8AC2-DB0F111A936B}" type="presOf" srcId="{FF0EB709-23D7-4D6A-AD56-44B22D5DCE07}" destId="{0E255FD0-D9CE-4C78-AE33-2EBBD78ECFC4}" srcOrd="1" destOrd="0" presId="urn:microsoft.com/office/officeart/2005/8/layout/cycle8"/>
    <dgm:cxn modelId="{59217C3A-C423-4FC3-A85C-F3F94EAC7701}" type="presOf" srcId="{D9AF2A25-CB28-4370-8ED9-28ED81438800}" destId="{25E905DD-3434-4403-8B7E-37B10F614035}" srcOrd="1" destOrd="0" presId="urn:microsoft.com/office/officeart/2005/8/layout/cycle8"/>
    <dgm:cxn modelId="{15A1C22F-2534-4E91-A83F-4D3B106EE65B}" type="presOf" srcId="{D9AF2A25-CB28-4370-8ED9-28ED81438800}" destId="{F4754780-B442-4340-9385-8CD683CCBA77}" srcOrd="0" destOrd="0" presId="urn:microsoft.com/office/officeart/2005/8/layout/cycle8"/>
    <dgm:cxn modelId="{059CFCBE-368C-4C5B-94D9-C4BCC50C4F4F}" type="presOf" srcId="{FF0EB709-23D7-4D6A-AD56-44B22D5DCE07}" destId="{87AECCB6-17E6-454A-834C-554E3224770A}" srcOrd="0" destOrd="0" presId="urn:microsoft.com/office/officeart/2005/8/layout/cycle8"/>
    <dgm:cxn modelId="{39AB308D-54B7-4EFD-8865-B052D9E0E2C0}" type="presOf" srcId="{05CFE8C9-A46A-43C3-869E-A24248910C88}" destId="{7FD31885-0BC3-44B5-A9B4-09E7A40069A4}" srcOrd="1" destOrd="0" presId="urn:microsoft.com/office/officeart/2005/8/layout/cycle8"/>
    <dgm:cxn modelId="{00B44C8E-0F01-4E81-BC21-7EAE816D1A96}" srcId="{4EEB48F0-51EA-4E6B-B5A6-4A764BAA76EF}" destId="{D9AF2A25-CB28-4370-8ED9-28ED81438800}" srcOrd="1" destOrd="0" parTransId="{4DB14963-7AD5-48E1-9521-A7ED2D2A050F}" sibTransId="{6D574921-1098-476C-98C7-F3F144A2DF1B}"/>
    <dgm:cxn modelId="{9DBC9DF3-2853-4F44-B292-1B9B3433EFA5}" type="presOf" srcId="{4EEB48F0-51EA-4E6B-B5A6-4A764BAA76EF}" destId="{9C0D8A7F-0CA2-488B-B50A-896733B450AB}" srcOrd="0" destOrd="0" presId="urn:microsoft.com/office/officeart/2005/8/layout/cycle8"/>
    <dgm:cxn modelId="{82283F87-6F95-43F9-BAFD-26CB4B129BAC}" srcId="{4EEB48F0-51EA-4E6B-B5A6-4A764BAA76EF}" destId="{05CFE8C9-A46A-43C3-869E-A24248910C88}" srcOrd="0" destOrd="0" parTransId="{4A03EEC7-013E-4577-B407-2B4422706712}" sibTransId="{22B37B8C-73FC-4316-A119-8CCD12A7260D}"/>
    <dgm:cxn modelId="{BA803785-635E-4E19-84E0-B2A2C1D7BA1B}" type="presOf" srcId="{05CFE8C9-A46A-43C3-869E-A24248910C88}" destId="{D5F32441-A2DA-416B-A24B-F94C2C776AFD}" srcOrd="0" destOrd="0" presId="urn:microsoft.com/office/officeart/2005/8/layout/cycle8"/>
    <dgm:cxn modelId="{1575E0D2-3D5D-4286-8C1D-405A089DA0B1}" type="presParOf" srcId="{9C0D8A7F-0CA2-488B-B50A-896733B450AB}" destId="{D5F32441-A2DA-416B-A24B-F94C2C776AFD}" srcOrd="0" destOrd="0" presId="urn:microsoft.com/office/officeart/2005/8/layout/cycle8"/>
    <dgm:cxn modelId="{20BF53E9-9A45-4771-AABD-62FA416A8841}" type="presParOf" srcId="{9C0D8A7F-0CA2-488B-B50A-896733B450AB}" destId="{55542024-27C8-4281-B30C-3A49F5C40C4D}" srcOrd="1" destOrd="0" presId="urn:microsoft.com/office/officeart/2005/8/layout/cycle8"/>
    <dgm:cxn modelId="{BD172586-B9DF-4BDC-811E-C692476EF3C9}" type="presParOf" srcId="{9C0D8A7F-0CA2-488B-B50A-896733B450AB}" destId="{57D82771-E281-445C-A5D7-9E3254078A20}" srcOrd="2" destOrd="0" presId="urn:microsoft.com/office/officeart/2005/8/layout/cycle8"/>
    <dgm:cxn modelId="{F6DF1AB0-D683-4084-929E-CFE77BF6AB80}" type="presParOf" srcId="{9C0D8A7F-0CA2-488B-B50A-896733B450AB}" destId="{7FD31885-0BC3-44B5-A9B4-09E7A40069A4}" srcOrd="3" destOrd="0" presId="urn:microsoft.com/office/officeart/2005/8/layout/cycle8"/>
    <dgm:cxn modelId="{18CB658A-D73A-403E-8136-4055732A487F}" type="presParOf" srcId="{9C0D8A7F-0CA2-488B-B50A-896733B450AB}" destId="{F4754780-B442-4340-9385-8CD683CCBA77}" srcOrd="4" destOrd="0" presId="urn:microsoft.com/office/officeart/2005/8/layout/cycle8"/>
    <dgm:cxn modelId="{585BD2F6-6B25-4017-90D7-4842B9527D24}" type="presParOf" srcId="{9C0D8A7F-0CA2-488B-B50A-896733B450AB}" destId="{D977F691-22AB-43CE-8B4A-8B4F886DE6B9}" srcOrd="5" destOrd="0" presId="urn:microsoft.com/office/officeart/2005/8/layout/cycle8"/>
    <dgm:cxn modelId="{54016173-86BB-42F8-9F52-B34DEEE96A57}" type="presParOf" srcId="{9C0D8A7F-0CA2-488B-B50A-896733B450AB}" destId="{C9A0E71A-BB5D-48B6-8EE8-369467762C46}" srcOrd="6" destOrd="0" presId="urn:microsoft.com/office/officeart/2005/8/layout/cycle8"/>
    <dgm:cxn modelId="{C6CC184E-B3CC-46FE-A1F5-C7A6D68B8AC2}" type="presParOf" srcId="{9C0D8A7F-0CA2-488B-B50A-896733B450AB}" destId="{25E905DD-3434-4403-8B7E-37B10F614035}" srcOrd="7" destOrd="0" presId="urn:microsoft.com/office/officeart/2005/8/layout/cycle8"/>
    <dgm:cxn modelId="{9A62E73E-F28E-4CA1-B4D6-30972FDB3707}" type="presParOf" srcId="{9C0D8A7F-0CA2-488B-B50A-896733B450AB}" destId="{87AECCB6-17E6-454A-834C-554E3224770A}" srcOrd="8" destOrd="0" presId="urn:microsoft.com/office/officeart/2005/8/layout/cycle8"/>
    <dgm:cxn modelId="{023C35B6-A703-4602-8F61-C5CF707AD45F}" type="presParOf" srcId="{9C0D8A7F-0CA2-488B-B50A-896733B450AB}" destId="{721E6DCA-68DE-4BA3-B94C-18E32B0FF32D}" srcOrd="9" destOrd="0" presId="urn:microsoft.com/office/officeart/2005/8/layout/cycle8"/>
    <dgm:cxn modelId="{E3AD0276-7F72-4060-8C22-D8A57D743803}" type="presParOf" srcId="{9C0D8A7F-0CA2-488B-B50A-896733B450AB}" destId="{BEAA009F-8F05-47D3-AB33-B155C0ADB869}" srcOrd="10" destOrd="0" presId="urn:microsoft.com/office/officeart/2005/8/layout/cycle8"/>
    <dgm:cxn modelId="{74352439-DDB1-41EF-AAA5-49EBF0DB8C2F}" type="presParOf" srcId="{9C0D8A7F-0CA2-488B-B50A-896733B450AB}" destId="{0E255FD0-D9CE-4C78-AE33-2EBBD78ECFC4}" srcOrd="11" destOrd="0" presId="urn:microsoft.com/office/officeart/2005/8/layout/cycle8"/>
    <dgm:cxn modelId="{4A9521AF-5724-41C5-A221-152624CD2120}" type="presParOf" srcId="{9C0D8A7F-0CA2-488B-B50A-896733B450AB}" destId="{996EB7B2-2286-4FC5-B102-DEF019FCFBC4}" srcOrd="12" destOrd="0" presId="urn:microsoft.com/office/officeart/2005/8/layout/cycle8"/>
    <dgm:cxn modelId="{16EA3A10-F975-4B82-A38C-B06025C3244E}" type="presParOf" srcId="{9C0D8A7F-0CA2-488B-B50A-896733B450AB}" destId="{E3F5D962-33E8-48B6-AB0A-01DC61D6AC1D}" srcOrd="13" destOrd="0" presId="urn:microsoft.com/office/officeart/2005/8/layout/cycle8"/>
    <dgm:cxn modelId="{77BEB633-F170-469A-8ADC-515FE237052B}" type="presParOf" srcId="{9C0D8A7F-0CA2-488B-B50A-896733B450AB}" destId="{F69A1E34-FDD1-4DD0-8ADC-BF32DD598CF6}" srcOrd="14"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32441-A2DA-416B-A24B-F94C2C776AFD}">
      <dsp:nvSpPr>
        <dsp:cNvPr id="0" name=""/>
        <dsp:cNvSpPr/>
      </dsp:nvSpPr>
      <dsp:spPr>
        <a:xfrm>
          <a:off x="1454398" y="208025"/>
          <a:ext cx="2688336" cy="2688336"/>
        </a:xfrm>
        <a:prstGeom prst="pie">
          <a:avLst>
            <a:gd name="adj1" fmla="val 16200000"/>
            <a:gd name="adj2" fmla="val 1800000"/>
          </a:avLst>
        </a:prstGeom>
        <a:solidFill>
          <a:srgbClr val="BB133E">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fi-FI" sz="3600" kern="1200">
            <a:solidFill>
              <a:sysClr val="window" lastClr="FFFFFF"/>
            </a:solidFill>
            <a:latin typeface="Arial"/>
            <a:ea typeface="+mn-ea"/>
            <a:cs typeface="+mn-cs"/>
          </a:endParaRPr>
        </a:p>
      </dsp:txBody>
      <dsp:txXfrm>
        <a:off x="3011822" y="894869"/>
        <a:ext cx="678908" cy="565756"/>
      </dsp:txXfrm>
    </dsp:sp>
    <dsp:sp modelId="{F4754780-B442-4340-9385-8CD683CCBA77}">
      <dsp:nvSpPr>
        <dsp:cNvPr id="0" name=""/>
        <dsp:cNvSpPr/>
      </dsp:nvSpPr>
      <dsp:spPr>
        <a:xfrm>
          <a:off x="1399032" y="304037"/>
          <a:ext cx="2688336" cy="2688336"/>
        </a:xfrm>
        <a:prstGeom prst="pie">
          <a:avLst>
            <a:gd name="adj1" fmla="val 1800000"/>
            <a:gd name="adj2" fmla="val 9000000"/>
          </a:avLst>
        </a:prstGeom>
        <a:solidFill>
          <a:srgbClr val="BB133E">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fi-FI" sz="3100" kern="1200">
            <a:solidFill>
              <a:sysClr val="window" lastClr="FFFFFF"/>
            </a:solidFill>
            <a:latin typeface="Arial"/>
            <a:ea typeface="+mn-ea"/>
            <a:cs typeface="+mn-cs"/>
          </a:endParaRPr>
        </a:p>
      </dsp:txBody>
      <dsp:txXfrm>
        <a:off x="2250021" y="2151367"/>
        <a:ext cx="1018362" cy="497866"/>
      </dsp:txXfrm>
    </dsp:sp>
    <dsp:sp modelId="{87AECCB6-17E6-454A-834C-554E3224770A}">
      <dsp:nvSpPr>
        <dsp:cNvPr id="0" name=""/>
        <dsp:cNvSpPr/>
      </dsp:nvSpPr>
      <dsp:spPr>
        <a:xfrm>
          <a:off x="1343665" y="208025"/>
          <a:ext cx="2688336" cy="2688336"/>
        </a:xfrm>
        <a:prstGeom prst="pie">
          <a:avLst>
            <a:gd name="adj1" fmla="val 9000000"/>
            <a:gd name="adj2" fmla="val 16200000"/>
          </a:avLst>
        </a:prstGeom>
        <a:solidFill>
          <a:srgbClr val="BB133E">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fi-FI" sz="3600" kern="1200">
            <a:solidFill>
              <a:sysClr val="window" lastClr="FFFFFF"/>
            </a:solidFill>
            <a:latin typeface="Arial"/>
            <a:ea typeface="+mn-ea"/>
            <a:cs typeface="+mn-cs"/>
          </a:endParaRPr>
        </a:p>
      </dsp:txBody>
      <dsp:txXfrm>
        <a:off x="1795670" y="894869"/>
        <a:ext cx="678908" cy="565756"/>
      </dsp:txXfrm>
    </dsp:sp>
    <dsp:sp modelId="{996EB7B2-2286-4FC5-B102-DEF019FCFBC4}">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rgbClr val="BB133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3F5D962-33E8-48B6-AB0A-01DC61D6AC1D}">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rgbClr val="BB133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69A1E34-FDD1-4DD0-8ADC-BF32DD598CF6}">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rgbClr val="BB133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Kirkko Helsingissä">
      <a:dk1>
        <a:sysClr val="windowText" lastClr="000000"/>
      </a:dk1>
      <a:lt1>
        <a:sysClr val="window" lastClr="FFFFFF"/>
      </a:lt1>
      <a:dk2>
        <a:srgbClr val="005293"/>
      </a:dk2>
      <a:lt2>
        <a:srgbClr val="93B1CC"/>
      </a:lt2>
      <a:accent1>
        <a:srgbClr val="BB133E"/>
      </a:accent1>
      <a:accent2>
        <a:srgbClr val="E9C5CB"/>
      </a:accent2>
      <a:accent3>
        <a:srgbClr val="69BE28"/>
      </a:accent3>
      <a:accent4>
        <a:srgbClr val="C8E59A"/>
      </a:accent4>
      <a:accent5>
        <a:srgbClr val="722EA5"/>
      </a:accent5>
      <a:accent6>
        <a:srgbClr val="D3B8E2"/>
      </a:accent6>
      <a:hlink>
        <a:srgbClr val="005293"/>
      </a:hlink>
      <a:folHlink>
        <a:srgbClr val="722EA5"/>
      </a:folHlink>
    </a:clrScheme>
    <a:fontScheme name="Kirkko Helsingissä">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932E6-1DCF-43F5-9AE3-8F244E74E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116DA550</Template>
  <TotalTime>21</TotalTime>
  <Pages>8</Pages>
  <Words>1844</Words>
  <Characters>14941</Characters>
  <Application>Microsoft Office Word</Application>
  <DocSecurity>0</DocSecurity>
  <Lines>124</Lines>
  <Paragraphs>33</Paragraphs>
  <ScaleCrop>false</ScaleCrop>
  <HeadingPairs>
    <vt:vector size="2" baseType="variant">
      <vt:variant>
        <vt:lpstr>Otsikko</vt:lpstr>
      </vt:variant>
      <vt:variant>
        <vt:i4>1</vt:i4>
      </vt:variant>
    </vt:vector>
  </HeadingPairs>
  <TitlesOfParts>
    <vt:vector size="1" baseType="lpstr">
      <vt:lpstr/>
    </vt:vector>
  </TitlesOfParts>
  <Company>Helsingin seurakuntayhtymä</Company>
  <LinksUpToDate>false</LinksUpToDate>
  <CharactersWithSpaces>16752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Laurasvaara Raimo</dc:creator>
  <cp:keywords/>
  <dc:description/>
  <cp:lastModifiedBy>Laurasvaara Raimo</cp:lastModifiedBy>
  <cp:revision>17</cp:revision>
  <dcterms:created xsi:type="dcterms:W3CDTF">2015-04-02T06:18:00Z</dcterms:created>
  <dcterms:modified xsi:type="dcterms:W3CDTF">2015-04-22T05:48:00Z</dcterms:modified>
</cp:coreProperties>
</file>